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5" w:type="dxa"/>
        <w:tblCellSpacing w:w="0" w:type="dxa"/>
        <w:tblCellMar>
          <w:top w:w="15" w:type="dxa"/>
          <w:left w:w="15" w:type="dxa"/>
          <w:bottom w:w="15" w:type="dxa"/>
          <w:right w:w="15" w:type="dxa"/>
        </w:tblCellMar>
        <w:tblLook w:val="04A0"/>
      </w:tblPr>
      <w:tblGrid>
        <w:gridCol w:w="5625"/>
        <w:gridCol w:w="3750"/>
      </w:tblGrid>
      <w:tr w:rsidR="00A90E81" w:rsidRPr="00A90E81" w:rsidTr="00A90E81">
        <w:trPr>
          <w:tblCellSpacing w:w="0" w:type="dxa"/>
        </w:trPr>
        <w:tc>
          <w:tcPr>
            <w:tcW w:w="0" w:type="auto"/>
            <w:vAlign w:val="bottom"/>
            <w:hideMark/>
          </w:tcPr>
          <w:p w:rsidR="00A90E81" w:rsidRPr="00A90E81" w:rsidRDefault="00A90E81" w:rsidP="00A90E81">
            <w:pPr>
              <w:spacing w:before="100" w:beforeAutospacing="1" w:after="100" w:afterAutospacing="1" w:line="240" w:lineRule="auto"/>
              <w:ind w:left="150" w:right="150"/>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Durante los siglos VI a IV antes de Cristo, en las ciudades griegas surgió una nueva mentalidad, una nueva forma de ver el mundo no como algo controlado por los dioses y manejado a su capricho, sino como una inmensa máquina gobernada por una leyes fijas e inmutables que el hombre podía llegar a comprender. Fue esta corriente de pensamiento la que puso las bases de la matemática y las ciencias experimentales.</w:t>
            </w:r>
            <w:r w:rsidRPr="00A90E81">
              <w:rPr>
                <w:rFonts w:ascii="Arial" w:eastAsia="Times New Roman" w:hAnsi="Arial" w:cs="Arial"/>
                <w:color w:val="000000" w:themeColor="text1"/>
                <w:sz w:val="20"/>
                <w:szCs w:val="20"/>
                <w:lang w:eastAsia="es-CO"/>
              </w:rPr>
              <w:br/>
            </w:r>
            <w:r w:rsidRPr="00A90E81">
              <w:rPr>
                <w:rFonts w:ascii="Arial" w:eastAsia="Times New Roman" w:hAnsi="Arial" w:cs="Arial"/>
                <w:color w:val="000000" w:themeColor="text1"/>
                <w:sz w:val="20"/>
                <w:szCs w:val="20"/>
                <w:lang w:eastAsia="es-CO"/>
              </w:rPr>
              <w:br/>
            </w:r>
            <w:hyperlink r:id="rId6" w:history="1">
              <w:r w:rsidRPr="007C3A48">
                <w:rPr>
                  <w:rFonts w:ascii="Arial" w:eastAsia="Times New Roman" w:hAnsi="Arial" w:cs="Arial"/>
                  <w:color w:val="000000" w:themeColor="text1"/>
                  <w:sz w:val="20"/>
                  <w:szCs w:val="20"/>
                  <w:lang w:eastAsia="es-CO"/>
                </w:rPr>
                <w:t>Demócrito</w:t>
              </w:r>
            </w:hyperlink>
            <w:r w:rsidRPr="00A90E81">
              <w:rPr>
                <w:rFonts w:ascii="Arial" w:eastAsia="Times New Roman" w:hAnsi="Arial" w:cs="Arial"/>
                <w:color w:val="000000" w:themeColor="text1"/>
                <w:sz w:val="20"/>
                <w:szCs w:val="20"/>
                <w:lang w:eastAsia="es-CO"/>
              </w:rPr>
              <w:t>, uno de estos pensadores griego, en al siglo IV antes de Cristo, se interrogó sobre la divisibilidad de la materia. A simple vista las sustancias son continuas y se pueden dividir. ¿Es posible dividir una sustancia indefinidamente?</w:t>
            </w:r>
            <w:hyperlink r:id="rId7" w:history="1">
              <w:r w:rsidRPr="007C3A48">
                <w:rPr>
                  <w:rFonts w:ascii="Arial" w:eastAsia="Times New Roman" w:hAnsi="Arial" w:cs="Arial"/>
                  <w:color w:val="000000" w:themeColor="text1"/>
                  <w:sz w:val="20"/>
                  <w:szCs w:val="20"/>
                  <w:lang w:eastAsia="es-CO"/>
                </w:rPr>
                <w:t>Demócrito</w:t>
              </w:r>
            </w:hyperlink>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pensaba que no, que llegaba un momento en que se obtenían unas partículas que no podían ser divididas más; a esas partículas las denominó</w:t>
            </w:r>
            <w:r w:rsidRPr="00A90E81">
              <w:rPr>
                <w:rFonts w:ascii="Arial" w:eastAsia="Times New Roman" w:hAnsi="Arial" w:cs="Arial"/>
                <w:b/>
                <w:bCs/>
                <w:color w:val="000000" w:themeColor="text1"/>
                <w:sz w:val="20"/>
                <w:szCs w:val="20"/>
                <w:lang w:eastAsia="es-CO"/>
              </w:rPr>
              <w:t>átomos</w:t>
            </w:r>
            <w:r w:rsidRPr="00A90E81">
              <w:rPr>
                <w:rFonts w:ascii="Arial" w:eastAsia="Times New Roman" w:hAnsi="Arial" w:cs="Arial"/>
                <w:color w:val="000000" w:themeColor="text1"/>
                <w:sz w:val="20"/>
                <w:szCs w:val="20"/>
                <w:lang w:eastAsia="es-CO"/>
              </w:rPr>
              <w:t>, que en griego significa</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i/>
                <w:iCs/>
                <w:color w:val="000000" w:themeColor="text1"/>
                <w:sz w:val="20"/>
                <w:szCs w:val="20"/>
                <w:lang w:eastAsia="es-CO"/>
              </w:rPr>
              <w:t>indivisible</w:t>
            </w:r>
            <w:r w:rsidRPr="00A90E81">
              <w:rPr>
                <w:rFonts w:ascii="Arial" w:eastAsia="Times New Roman" w:hAnsi="Arial" w:cs="Arial"/>
                <w:color w:val="000000" w:themeColor="text1"/>
                <w:sz w:val="20"/>
                <w:szCs w:val="20"/>
                <w:lang w:eastAsia="es-CO"/>
              </w:rPr>
              <w:t>. Cada elemento tenía un átomo con unas propiedades y forma específicas, distintas de las de los átomos de los otros elementos.</w:t>
            </w:r>
          </w:p>
        </w:tc>
        <w:tc>
          <w:tcPr>
            <w:tcW w:w="3750" w:type="dxa"/>
            <w:vAlign w:val="center"/>
            <w:hideMark/>
          </w:tcPr>
          <w:p w:rsidR="00A90E81" w:rsidRPr="00A90E81" w:rsidRDefault="00A90E81" w:rsidP="00A90E81">
            <w:pPr>
              <w:spacing w:before="100" w:beforeAutospacing="1" w:after="100" w:afterAutospacing="1" w:line="240" w:lineRule="auto"/>
              <w:ind w:left="150" w:right="150"/>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1619250" cy="2343150"/>
                  <wp:effectExtent l="19050" t="0" r="0" b="0"/>
                  <wp:docPr id="1" name="Imagen 1" descr="http://www.marseille.ort.asso.fr/archives/annee2005/seminaire/presentations/miriam/Mir%20software/Tabla%20period%20completa/web1.cnice.mecd.es/mem2000/tablap/tabla/images/hefes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seille.ort.asso.fr/archives/annee2005/seminaire/presentations/miriam/Mir%20software/Tabla%20period%20completa/web1.cnice.mecd.es/mem2000/tablap/tabla/images/hefesto1.jpg"/>
                          <pic:cNvPicPr>
                            <a:picLocks noChangeAspect="1" noChangeArrowheads="1"/>
                          </pic:cNvPicPr>
                        </pic:nvPicPr>
                        <pic:blipFill>
                          <a:blip r:embed="rId8" cstate="print"/>
                          <a:srcRect/>
                          <a:stretch>
                            <a:fillRect/>
                          </a:stretch>
                        </pic:blipFill>
                        <pic:spPr bwMode="auto">
                          <a:xfrm>
                            <a:off x="0" y="0"/>
                            <a:ext cx="1619250" cy="2343150"/>
                          </a:xfrm>
                          <a:prstGeom prst="rect">
                            <a:avLst/>
                          </a:prstGeom>
                          <a:noFill/>
                          <a:ln w="9525">
                            <a:noFill/>
                            <a:miter lim="800000"/>
                            <a:headEnd/>
                            <a:tailEnd/>
                          </a:ln>
                        </pic:spPr>
                      </pic:pic>
                    </a:graphicData>
                  </a:graphic>
                </wp:inline>
              </w:drawing>
            </w:r>
            <w:r w:rsidRPr="00A90E81">
              <w:rPr>
                <w:rFonts w:ascii="Arial" w:eastAsia="Times New Roman" w:hAnsi="Arial" w:cs="Arial"/>
                <w:color w:val="000000" w:themeColor="text1"/>
                <w:sz w:val="20"/>
                <w:szCs w:val="20"/>
                <w:lang w:eastAsia="es-CO"/>
              </w:rPr>
              <w:br/>
              <w:t>De todos los dioses</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Hefesto</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era el único que trabajaba,  su labor constante en la fragua y el yunque, forjando utensilios, armas, autómatas e incluso los rayos de Zeus, hizo que fuera el dios de la técnica y con ella de la civilización. </w:t>
            </w:r>
          </w:p>
        </w:tc>
      </w:tr>
      <w:tr w:rsidR="00A90E81" w:rsidRPr="00A90E81" w:rsidTr="00A90E81">
        <w:trPr>
          <w:tblCellSpacing w:w="0" w:type="dxa"/>
        </w:trPr>
        <w:tc>
          <w:tcPr>
            <w:tcW w:w="0" w:type="auto"/>
            <w:gridSpan w:val="2"/>
            <w:vAlign w:val="bottom"/>
            <w:hideMark/>
          </w:tcPr>
          <w:p w:rsidR="00A90E81" w:rsidRPr="00A90E81" w:rsidRDefault="00A90E81" w:rsidP="00A90E81">
            <w:pPr>
              <w:spacing w:before="100" w:beforeAutospacing="1" w:after="100" w:afterAutospacing="1" w:line="240" w:lineRule="auto"/>
              <w:ind w:left="150" w:right="150"/>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Las ideas de</w:t>
            </w:r>
            <w:r w:rsidRPr="007C3A48">
              <w:rPr>
                <w:rFonts w:ascii="Arial" w:eastAsia="Times New Roman" w:hAnsi="Arial" w:cs="Arial"/>
                <w:color w:val="000000" w:themeColor="text1"/>
                <w:sz w:val="20"/>
                <w:szCs w:val="20"/>
                <w:lang w:eastAsia="es-CO"/>
              </w:rPr>
              <w:t> </w:t>
            </w:r>
            <w:hyperlink r:id="rId9" w:history="1">
              <w:r w:rsidRPr="007C3A48">
                <w:rPr>
                  <w:rFonts w:ascii="Arial" w:eastAsia="Times New Roman" w:hAnsi="Arial" w:cs="Arial"/>
                  <w:color w:val="000000" w:themeColor="text1"/>
                  <w:sz w:val="20"/>
                  <w:szCs w:val="20"/>
                  <w:lang w:eastAsia="es-CO"/>
                </w:rPr>
                <w:t>Demócrito</w:t>
              </w:r>
            </w:hyperlink>
            <w:r w:rsidRPr="00A90E81">
              <w:rPr>
                <w:rFonts w:ascii="Arial" w:eastAsia="Times New Roman" w:hAnsi="Arial" w:cs="Arial"/>
                <w:color w:val="000000" w:themeColor="text1"/>
                <w:sz w:val="20"/>
                <w:szCs w:val="20"/>
                <w:lang w:eastAsia="es-CO"/>
              </w:rPr>
              <w:t>, sin estar olvidadas completamente, cayeron en desuso durante más de dos mil años.</w:t>
            </w:r>
          </w:p>
        </w:tc>
      </w:tr>
    </w:tbl>
    <w:p w:rsidR="00A90E81" w:rsidRPr="00A90E81" w:rsidRDefault="00A90E81" w:rsidP="00A90E81">
      <w:pPr>
        <w:spacing w:after="0" w:line="240" w:lineRule="auto"/>
        <w:rPr>
          <w:rFonts w:ascii="Arial" w:eastAsia="Times New Roman" w:hAnsi="Arial" w:cs="Arial"/>
          <w:vanish/>
          <w:color w:val="000000" w:themeColor="text1"/>
          <w:sz w:val="20"/>
          <w:szCs w:val="20"/>
          <w:lang w:eastAsia="es-CO"/>
        </w:rPr>
      </w:pPr>
    </w:p>
    <w:tbl>
      <w:tblPr>
        <w:tblW w:w="9375" w:type="dxa"/>
        <w:tblCellSpacing w:w="0" w:type="dxa"/>
        <w:tblCellMar>
          <w:left w:w="0" w:type="dxa"/>
          <w:right w:w="0" w:type="dxa"/>
        </w:tblCellMar>
        <w:tblLook w:val="04A0"/>
      </w:tblPr>
      <w:tblGrid>
        <w:gridCol w:w="9375"/>
      </w:tblGrid>
      <w:tr w:rsidR="00A90E81" w:rsidRPr="00A90E81" w:rsidTr="00A90E81">
        <w:trPr>
          <w:tblCellSpacing w:w="0" w:type="dxa"/>
        </w:trPr>
        <w:tc>
          <w:tcPr>
            <w:tcW w:w="0" w:type="auto"/>
            <w:vAlign w:val="center"/>
            <w:hideMark/>
          </w:tcPr>
          <w:p w:rsidR="00A90E81" w:rsidRPr="00A90E81" w:rsidRDefault="00A90E81" w:rsidP="00A90E81">
            <w:pPr>
              <w:spacing w:before="100" w:beforeAutospacing="1" w:after="100" w:afterAutospacing="1" w:line="240" w:lineRule="auto"/>
              <w:ind w:left="150" w:right="150"/>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Mientras tanto, se desarrolló la química, se descubrieron nuevos elementos y se descubrieron las leyes que gobiernan las transformaciones químicas. </w:t>
            </w:r>
          </w:p>
        </w:tc>
      </w:tr>
    </w:tbl>
    <w:p w:rsidR="00A90E81" w:rsidRPr="00A90E81" w:rsidRDefault="00A90E81" w:rsidP="00A90E81">
      <w:pPr>
        <w:spacing w:after="0" w:line="240" w:lineRule="auto"/>
        <w:rPr>
          <w:rFonts w:ascii="Arial" w:eastAsia="Times New Roman" w:hAnsi="Arial" w:cs="Arial"/>
          <w:vanish/>
          <w:color w:val="000000" w:themeColor="text1"/>
          <w:sz w:val="20"/>
          <w:szCs w:val="20"/>
          <w:lang w:eastAsia="es-CO"/>
        </w:rPr>
      </w:pPr>
    </w:p>
    <w:tbl>
      <w:tblPr>
        <w:tblW w:w="9375" w:type="dxa"/>
        <w:tblCellSpacing w:w="0" w:type="dxa"/>
        <w:tblCellMar>
          <w:top w:w="15" w:type="dxa"/>
          <w:left w:w="15" w:type="dxa"/>
          <w:bottom w:w="15" w:type="dxa"/>
          <w:right w:w="15" w:type="dxa"/>
        </w:tblCellMar>
        <w:tblLook w:val="04A0"/>
      </w:tblPr>
      <w:tblGrid>
        <w:gridCol w:w="5109"/>
        <w:gridCol w:w="4266"/>
      </w:tblGrid>
      <w:tr w:rsidR="00A90E81" w:rsidRPr="00A90E81" w:rsidTr="00F5663B">
        <w:trPr>
          <w:trHeight w:val="2918"/>
          <w:tblCellSpacing w:w="0" w:type="dxa"/>
        </w:trPr>
        <w:tc>
          <w:tcPr>
            <w:tcW w:w="0" w:type="auto"/>
            <w:vAlign w:val="center"/>
            <w:hideMark/>
          </w:tcPr>
          <w:p w:rsidR="00A90E81" w:rsidRPr="00A90E81" w:rsidRDefault="00A90E81" w:rsidP="00A90E81">
            <w:pPr>
              <w:spacing w:before="100" w:beforeAutospacing="1" w:after="100" w:afterAutospacing="1" w:line="240" w:lineRule="auto"/>
              <w:ind w:left="150" w:right="150"/>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Precisamente para explicar algunas de estas leyes, las</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i/>
                <w:iCs/>
                <w:color w:val="000000" w:themeColor="text1"/>
                <w:sz w:val="20"/>
                <w:szCs w:val="20"/>
                <w:lang w:eastAsia="es-CO"/>
              </w:rPr>
              <w:t>leyes ponderales</w:t>
            </w:r>
            <w:r w:rsidRPr="00A90E81">
              <w:rPr>
                <w:rFonts w:ascii="Arial" w:eastAsia="Times New Roman" w:hAnsi="Arial" w:cs="Arial"/>
                <w:color w:val="000000" w:themeColor="text1"/>
                <w:sz w:val="20"/>
                <w:szCs w:val="20"/>
                <w:lang w:eastAsia="es-CO"/>
              </w:rPr>
              <w:t>,</w:t>
            </w:r>
            <w:r w:rsidRPr="007C3A48">
              <w:rPr>
                <w:rFonts w:ascii="Arial" w:eastAsia="Times New Roman" w:hAnsi="Arial" w:cs="Arial"/>
                <w:color w:val="000000" w:themeColor="text1"/>
                <w:sz w:val="20"/>
                <w:szCs w:val="20"/>
                <w:lang w:eastAsia="es-CO"/>
              </w:rPr>
              <w:t> </w:t>
            </w:r>
            <w:hyperlink r:id="rId10" w:history="1">
              <w:r w:rsidRPr="007C3A48">
                <w:rPr>
                  <w:rFonts w:ascii="Arial" w:eastAsia="Times New Roman" w:hAnsi="Arial" w:cs="Arial"/>
                  <w:color w:val="000000" w:themeColor="text1"/>
                  <w:sz w:val="20"/>
                  <w:szCs w:val="20"/>
                  <w:lang w:eastAsia="es-CO"/>
                </w:rPr>
                <w:t>Dalton</w:t>
              </w:r>
            </w:hyperlink>
            <w:r w:rsidRPr="00A90E81">
              <w:rPr>
                <w:rFonts w:ascii="Arial" w:eastAsia="Times New Roman" w:hAnsi="Arial" w:cs="Arial"/>
                <w:color w:val="000000" w:themeColor="text1"/>
                <w:sz w:val="20"/>
                <w:szCs w:val="20"/>
                <w:lang w:eastAsia="es-CO"/>
              </w:rPr>
              <w:t>, en 1808 propuso una nueva</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teoría atómica</w:t>
            </w:r>
            <w:r w:rsidRPr="00A90E81">
              <w:rPr>
                <w:rFonts w:ascii="Arial" w:eastAsia="Times New Roman" w:hAnsi="Arial" w:cs="Arial"/>
                <w:color w:val="000000" w:themeColor="text1"/>
                <w:sz w:val="20"/>
                <w:szCs w:val="20"/>
                <w:lang w:eastAsia="es-CO"/>
              </w:rPr>
              <w:t>. Según esta teoría, los elementos estaban formados por átomos, indivisibles e indestructibles, todos iguales entre sí, pero distintos de los átomos de los otros elementos. la unión de los átomos daba lugar a la variedad de sustancias conocidas y la ruptura de las uniones entre los átomos para formar nuevas uniones era el origen de las transformaciones químicas.</w:t>
            </w:r>
          </w:p>
        </w:tc>
        <w:tc>
          <w:tcPr>
            <w:tcW w:w="0" w:type="auto"/>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2667000" cy="1323975"/>
                  <wp:effectExtent l="19050" t="0" r="0" b="0"/>
                  <wp:docPr id="2" name="Imagen 2" descr="http://www.marseille.ort.asso.fr/archives/annee2005/seminaire/presentations/miriam/Mir%20software/Tabla%20period%20completa/web1.cnice.mecd.es/mem2000/tablap/tabla/images/simboda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seille.ort.asso.fr/archives/annee2005/seminaire/presentations/miriam/Mir%20software/Tabla%20period%20completa/web1.cnice.mecd.es/mem2000/tablap/tabla/images/simbodalt.gif"/>
                          <pic:cNvPicPr>
                            <a:picLocks noChangeAspect="1" noChangeArrowheads="1"/>
                          </pic:cNvPicPr>
                        </pic:nvPicPr>
                        <pic:blipFill>
                          <a:blip r:embed="rId11" cstate="print"/>
                          <a:srcRect/>
                          <a:stretch>
                            <a:fillRect/>
                          </a:stretch>
                        </pic:blipFill>
                        <pic:spPr bwMode="auto">
                          <a:xfrm>
                            <a:off x="0" y="0"/>
                            <a:ext cx="2667000" cy="1323975"/>
                          </a:xfrm>
                          <a:prstGeom prst="rect">
                            <a:avLst/>
                          </a:prstGeom>
                          <a:noFill/>
                          <a:ln w="9525">
                            <a:noFill/>
                            <a:miter lim="800000"/>
                            <a:headEnd/>
                            <a:tailEnd/>
                          </a:ln>
                        </pic:spPr>
                      </pic:pic>
                    </a:graphicData>
                  </a:graphic>
                </wp:inline>
              </w:drawing>
            </w:r>
            <w:r w:rsidRPr="00A90E81">
              <w:rPr>
                <w:rFonts w:ascii="Arial" w:eastAsia="Times New Roman" w:hAnsi="Arial" w:cs="Arial"/>
                <w:color w:val="000000" w:themeColor="text1"/>
                <w:sz w:val="20"/>
                <w:szCs w:val="20"/>
                <w:lang w:eastAsia="es-CO"/>
              </w:rPr>
              <w:br/>
            </w:r>
            <w:r w:rsidRPr="00A90E81">
              <w:rPr>
                <w:rFonts w:ascii="Arial" w:eastAsia="Times New Roman" w:hAnsi="Arial" w:cs="Arial"/>
                <w:color w:val="000000" w:themeColor="text1"/>
                <w:sz w:val="20"/>
                <w:szCs w:val="20"/>
                <w:lang w:eastAsia="es-CO"/>
              </w:rPr>
              <w:br/>
              <w:t>Símbolos convencionales propuestos por Dalton</w:t>
            </w:r>
          </w:p>
        </w:tc>
      </w:tr>
    </w:tbl>
    <w:p w:rsidR="00A90E81" w:rsidRPr="00A90E81" w:rsidRDefault="00A90E81" w:rsidP="00A90E81">
      <w:pPr>
        <w:spacing w:after="0" w:line="240" w:lineRule="auto"/>
        <w:rPr>
          <w:rFonts w:ascii="Arial" w:eastAsia="Times New Roman" w:hAnsi="Arial" w:cs="Arial"/>
          <w:vanish/>
          <w:color w:val="000000" w:themeColor="text1"/>
          <w:sz w:val="20"/>
          <w:szCs w:val="20"/>
          <w:lang w:eastAsia="es-CO"/>
        </w:rPr>
      </w:pPr>
    </w:p>
    <w:tbl>
      <w:tblPr>
        <w:tblW w:w="9375" w:type="dxa"/>
        <w:tblCellSpacing w:w="0" w:type="dxa"/>
        <w:tblCellMar>
          <w:top w:w="15" w:type="dxa"/>
          <w:left w:w="15" w:type="dxa"/>
          <w:bottom w:w="15" w:type="dxa"/>
          <w:right w:w="15" w:type="dxa"/>
        </w:tblCellMar>
        <w:tblLook w:val="04A0"/>
      </w:tblPr>
      <w:tblGrid>
        <w:gridCol w:w="1440"/>
        <w:gridCol w:w="7935"/>
      </w:tblGrid>
      <w:tr w:rsidR="00A90E81" w:rsidRPr="00A90E81" w:rsidTr="00A90E81">
        <w:trPr>
          <w:tblCellSpacing w:w="0" w:type="dxa"/>
        </w:trPr>
        <w:tc>
          <w:tcPr>
            <w:tcW w:w="0" w:type="auto"/>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lastRenderedPageBreak/>
              <w:drawing>
                <wp:inline distT="0" distB="0" distL="0" distR="0">
                  <wp:extent cx="876300" cy="2686050"/>
                  <wp:effectExtent l="19050" t="0" r="0" b="0"/>
                  <wp:docPr id="3" name="Imagen 3" descr="http://www.marseille.ort.asso.fr/archives/annee2005/seminaire/presentations/miriam/Mir%20software/Tabla%20period%20completa/web1.cnice.mecd.es/mem2000/tablap/tabla/images/pilvo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rseille.ort.asso.fr/archives/annee2005/seminaire/presentations/miriam/Mir%20software/Tabla%20period%20completa/web1.cnice.mecd.es/mem2000/tablap/tabla/images/pilvolta.jpg"/>
                          <pic:cNvPicPr>
                            <a:picLocks noChangeAspect="1" noChangeArrowheads="1"/>
                          </pic:cNvPicPr>
                        </pic:nvPicPr>
                        <pic:blipFill>
                          <a:blip r:embed="rId12" cstate="print"/>
                          <a:srcRect/>
                          <a:stretch>
                            <a:fillRect/>
                          </a:stretch>
                        </pic:blipFill>
                        <pic:spPr bwMode="auto">
                          <a:xfrm>
                            <a:off x="0" y="0"/>
                            <a:ext cx="876300" cy="2686050"/>
                          </a:xfrm>
                          <a:prstGeom prst="rect">
                            <a:avLst/>
                          </a:prstGeom>
                          <a:noFill/>
                          <a:ln w="9525">
                            <a:noFill/>
                            <a:miter lim="800000"/>
                            <a:headEnd/>
                            <a:tailEnd/>
                          </a:ln>
                        </pic:spPr>
                      </pic:pic>
                    </a:graphicData>
                  </a:graphic>
                </wp:inline>
              </w:drawing>
            </w:r>
            <w:r w:rsidRPr="00A90E81">
              <w:rPr>
                <w:rFonts w:ascii="Arial" w:eastAsia="Times New Roman" w:hAnsi="Arial" w:cs="Arial"/>
                <w:color w:val="000000" w:themeColor="text1"/>
                <w:sz w:val="20"/>
                <w:szCs w:val="20"/>
                <w:lang w:eastAsia="es-CO"/>
              </w:rPr>
              <w:br/>
              <w:t>Pila de Volta</w:t>
            </w:r>
          </w:p>
        </w:tc>
        <w:tc>
          <w:tcPr>
            <w:tcW w:w="0" w:type="auto"/>
            <w:vAlign w:val="center"/>
            <w:hideMark/>
          </w:tcPr>
          <w:p w:rsidR="00A90E81" w:rsidRPr="00A90E81" w:rsidRDefault="00A90E81" w:rsidP="00A90E81">
            <w:pPr>
              <w:spacing w:before="100" w:beforeAutospacing="1" w:after="100" w:afterAutospacing="1" w:line="240" w:lineRule="auto"/>
              <w:ind w:left="150" w:right="150"/>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Cuando en 1800 el italiano Volta descubrió la pila eléctrica, los quimicos tuvieron una fuente continua de electricidad y se descubrieron muchos nuevos elementos gracias a ella. También se descubrió que algunas sustancias, como la sal, al disolverse en agua, podían transmitir la electricidad, mientras que otras, como el azúcar, no lo hacían.</w:t>
            </w:r>
          </w:p>
          <w:p w:rsidR="00A90E81" w:rsidRPr="00A90E81" w:rsidRDefault="00A90E81" w:rsidP="00A90E81">
            <w:pPr>
              <w:spacing w:before="100" w:beforeAutospacing="1" w:after="100" w:afterAutospacing="1" w:line="240" w:lineRule="auto"/>
              <w:ind w:left="150" w:right="150"/>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El físico y químico inglés Faraday, en la primera mitad del siglo XIX, estableció las leyes de la electroquímica, poniendo en relación cuantitativa algunas transformaciones químicas y la electricidad e intentó hacer pasar electricidad a través del vacío (lo que demostraría la existencia de partículas de electricidad), fracasando al no lograr un vacío lo bastante perfecto.</w:t>
            </w:r>
          </w:p>
          <w:p w:rsidR="00A90E81" w:rsidRPr="00A90E81" w:rsidRDefault="00A90E81" w:rsidP="00A90E81">
            <w:pPr>
              <w:spacing w:before="100" w:beforeAutospacing="1" w:after="100" w:afterAutospacing="1" w:line="240" w:lineRule="auto"/>
              <w:ind w:left="150" w:right="150"/>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A finales del siglo XIX Crookes obtuvo un vacío suficiente, observó que al someter en el vacío unas placas metálicas a una gran diferencia de potencial, unas partículas, con carga negativa, que se llamaron electrones, abandonaban la placa cargada negativamente y se movían hacia la que tenía carga positiva. Esas mismas partículas aparecían si se iluminaba un metal con luz ultravioleta. Estaba claro que sólo podían proceder de los átomos del metal, así que el átomo no era indivisible, estaba formado por partículas.</w:t>
            </w:r>
          </w:p>
        </w:tc>
      </w:tr>
    </w:tbl>
    <w:p w:rsidR="00A90E81" w:rsidRPr="00A90E81" w:rsidRDefault="00A90E81" w:rsidP="00A90E81">
      <w:pPr>
        <w:spacing w:after="0" w:line="240" w:lineRule="auto"/>
        <w:rPr>
          <w:rFonts w:ascii="Arial" w:eastAsia="Times New Roman" w:hAnsi="Arial" w:cs="Arial"/>
          <w:vanish/>
          <w:color w:val="000000" w:themeColor="text1"/>
          <w:sz w:val="20"/>
          <w:szCs w:val="20"/>
          <w:lang w:eastAsia="es-CO"/>
        </w:rPr>
      </w:pPr>
    </w:p>
    <w:tbl>
      <w:tblPr>
        <w:tblW w:w="9375" w:type="dxa"/>
        <w:tblCellSpacing w:w="0" w:type="dxa"/>
        <w:tblCellMar>
          <w:top w:w="15" w:type="dxa"/>
          <w:left w:w="15" w:type="dxa"/>
          <w:bottom w:w="15" w:type="dxa"/>
          <w:right w:w="15" w:type="dxa"/>
        </w:tblCellMar>
        <w:tblLook w:val="04A0"/>
      </w:tblPr>
      <w:tblGrid>
        <w:gridCol w:w="6375"/>
        <w:gridCol w:w="3000"/>
      </w:tblGrid>
      <w:tr w:rsidR="00A90E81" w:rsidRPr="00A90E81" w:rsidTr="00A90E81">
        <w:trPr>
          <w:tblCellSpacing w:w="0" w:type="dxa"/>
        </w:trPr>
        <w:tc>
          <w:tcPr>
            <w:tcW w:w="0" w:type="auto"/>
            <w:vAlign w:val="center"/>
            <w:hideMark/>
          </w:tcPr>
          <w:p w:rsidR="00A90E81" w:rsidRPr="00A90E81" w:rsidRDefault="00A90E81" w:rsidP="00A90E81">
            <w:pPr>
              <w:spacing w:before="100" w:beforeAutospacing="1" w:after="100" w:afterAutospacing="1" w:line="240" w:lineRule="auto"/>
              <w:ind w:left="150" w:right="150"/>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El físico inglés</w:t>
            </w:r>
            <w:r w:rsidRPr="007C3A48">
              <w:rPr>
                <w:rFonts w:ascii="Arial" w:eastAsia="Times New Roman" w:hAnsi="Arial" w:cs="Arial"/>
                <w:color w:val="000000" w:themeColor="text1"/>
                <w:sz w:val="20"/>
                <w:szCs w:val="20"/>
                <w:lang w:eastAsia="es-CO"/>
              </w:rPr>
              <w:t> </w:t>
            </w:r>
            <w:hyperlink r:id="rId13" w:history="1">
              <w:r w:rsidRPr="007C3A48">
                <w:rPr>
                  <w:rFonts w:ascii="Arial" w:eastAsia="Times New Roman" w:hAnsi="Arial" w:cs="Arial"/>
                  <w:color w:val="000000" w:themeColor="text1"/>
                  <w:sz w:val="20"/>
                  <w:szCs w:val="20"/>
                  <w:lang w:eastAsia="es-CO"/>
                </w:rPr>
                <w:t>Thomson</w:t>
              </w:r>
            </w:hyperlink>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creyó que el átomo estaba formado por una esfera de carga positiva en la que se engastaban, como pasas en un pastel, los electrones. </w:t>
            </w:r>
            <w:r w:rsidRPr="00A90E81">
              <w:rPr>
                <w:rFonts w:ascii="Arial" w:eastAsia="Times New Roman" w:hAnsi="Arial" w:cs="Arial"/>
                <w:color w:val="000000" w:themeColor="text1"/>
                <w:sz w:val="20"/>
                <w:szCs w:val="20"/>
                <w:lang w:eastAsia="es-CO"/>
              </w:rPr>
              <w:br/>
            </w:r>
            <w:r w:rsidRPr="00A90E81">
              <w:rPr>
                <w:rFonts w:ascii="Arial" w:eastAsia="Times New Roman" w:hAnsi="Arial" w:cs="Arial"/>
                <w:color w:val="000000" w:themeColor="text1"/>
                <w:sz w:val="20"/>
                <w:szCs w:val="20"/>
                <w:lang w:eastAsia="es-CO"/>
              </w:rPr>
              <w:br/>
              <w:t>pero su propio discípulo</w:t>
            </w:r>
            <w:r w:rsidRPr="007C3A48">
              <w:rPr>
                <w:rFonts w:ascii="Arial" w:eastAsia="Times New Roman" w:hAnsi="Arial" w:cs="Arial"/>
                <w:color w:val="000000" w:themeColor="text1"/>
                <w:sz w:val="20"/>
                <w:szCs w:val="20"/>
                <w:lang w:eastAsia="es-CO"/>
              </w:rPr>
              <w:t> </w:t>
            </w:r>
            <w:hyperlink r:id="rId14" w:history="1">
              <w:r w:rsidRPr="007C3A48">
                <w:rPr>
                  <w:rFonts w:ascii="Arial" w:eastAsia="Times New Roman" w:hAnsi="Arial" w:cs="Arial"/>
                  <w:color w:val="000000" w:themeColor="text1"/>
                  <w:sz w:val="20"/>
                  <w:szCs w:val="20"/>
                  <w:lang w:eastAsia="es-CO"/>
                </w:rPr>
                <w:t>Rutherford</w:t>
              </w:r>
            </w:hyperlink>
            <w:r w:rsidRPr="00A90E81">
              <w:rPr>
                <w:rFonts w:ascii="Arial" w:eastAsia="Times New Roman" w:hAnsi="Arial" w:cs="Arial"/>
                <w:color w:val="000000" w:themeColor="text1"/>
                <w:sz w:val="20"/>
                <w:szCs w:val="20"/>
                <w:lang w:eastAsia="es-CO"/>
              </w:rPr>
              <w:t>, descubrió que no podía ser así, que  toda la la carga positiva del átomo y casi toda su masa se encontraba en un reducido espacio, el</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núcleo atómico</w:t>
            </w:r>
            <w:r w:rsidRPr="00A90E81">
              <w:rPr>
                <w:rFonts w:ascii="Arial" w:eastAsia="Times New Roman" w:hAnsi="Arial" w:cs="Arial"/>
                <w:color w:val="000000" w:themeColor="text1"/>
                <w:sz w:val="20"/>
                <w:szCs w:val="20"/>
                <w:lang w:eastAsia="es-CO"/>
              </w:rPr>
              <w:t>, mientras que su carga negativa de electrones estaban muy lejos de él, girando a su alrededor, de forma que la mayor parte del átomo estaba vacío (a escala, si el átomo tuviera el tamaño de una plaza de toros, el núcleo tendría el tamaño de un grano de arena). Posteriores investigaciones determinaron que el núcleo atómico estaba formado por dos tipos de partículas, los protones, de carga positiva, y los neutrones, sin carga eléctrica.</w:t>
            </w:r>
          </w:p>
        </w:tc>
        <w:tc>
          <w:tcPr>
            <w:tcW w:w="3000" w:type="dxa"/>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971550" cy="971550"/>
                  <wp:effectExtent l="19050" t="0" r="0" b="0"/>
                  <wp:docPr id="4" name="Imagen 4" descr="http://www.marseille.ort.asso.fr/archives/annee2005/seminaire/presentations/miriam/Mir%20software/Tabla%20period%20completa/web1.cnice.mecd.es/mem2000/tablap/tabla/images/atthom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seille.ort.asso.fr/archives/annee2005/seminaire/presentations/miriam/Mir%20software/Tabla%20period%20completa/web1.cnice.mecd.es/mem2000/tablap/tabla/images/atthomson.gif"/>
                          <pic:cNvPicPr>
                            <a:picLocks noChangeAspect="1" noChangeArrowheads="1"/>
                          </pic:cNvPicPr>
                        </pic:nvPicPr>
                        <pic:blipFill>
                          <a:blip r:embed="rId15"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r w:rsidRPr="00A90E81">
              <w:rPr>
                <w:rFonts w:ascii="Arial" w:eastAsia="Times New Roman" w:hAnsi="Arial" w:cs="Arial"/>
                <w:color w:val="000000" w:themeColor="text1"/>
                <w:sz w:val="20"/>
                <w:szCs w:val="20"/>
                <w:lang w:eastAsia="es-CO"/>
              </w:rPr>
              <w:br/>
              <w:t>Átomo de Thomson</w:t>
            </w:r>
            <w:r w:rsidRPr="00A90E81">
              <w:rPr>
                <w:rFonts w:ascii="Arial" w:eastAsia="Times New Roman" w:hAnsi="Arial" w:cs="Arial"/>
                <w:color w:val="000000" w:themeColor="text1"/>
                <w:sz w:val="20"/>
                <w:szCs w:val="20"/>
                <w:lang w:eastAsia="es-CO"/>
              </w:rPr>
              <w:br/>
            </w:r>
            <w:r w:rsidRPr="007C3A48">
              <w:rPr>
                <w:rFonts w:ascii="Arial" w:eastAsia="Times New Roman" w:hAnsi="Arial" w:cs="Arial"/>
                <w:noProof/>
                <w:color w:val="000000" w:themeColor="text1"/>
                <w:sz w:val="20"/>
                <w:szCs w:val="20"/>
                <w:lang w:eastAsia="es-CO"/>
              </w:rPr>
              <w:drawing>
                <wp:inline distT="0" distB="0" distL="0" distR="0">
                  <wp:extent cx="1190625" cy="1190625"/>
                  <wp:effectExtent l="19050" t="0" r="9525" b="0"/>
                  <wp:docPr id="5" name="Imagen 5" descr="http://www.marseille.ort.asso.fr/archives/annee2005/seminaire/presentations/miriam/Mir%20software/Tabla%20period%20completa/web1.cnice.mecd.es/mem2000/tablap/tabla/images/atomr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rseille.ort.asso.fr/archives/annee2005/seminaire/presentations/miriam/Mir%20software/Tabla%20period%20completa/web1.cnice.mecd.es/mem2000/tablap/tabla/images/atomrut.gif"/>
                          <pic:cNvPicPr>
                            <a:picLocks noChangeAspect="1" noChangeArrowheads="1"/>
                          </pic:cNvPicPr>
                        </pic:nvPicPr>
                        <pic:blipFill>
                          <a:blip r:embed="rId16"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r w:rsidRPr="00A90E81">
              <w:rPr>
                <w:rFonts w:ascii="Arial" w:eastAsia="Times New Roman" w:hAnsi="Arial" w:cs="Arial"/>
                <w:color w:val="000000" w:themeColor="text1"/>
                <w:sz w:val="20"/>
                <w:szCs w:val="20"/>
                <w:lang w:eastAsia="es-CO"/>
              </w:rPr>
              <w:br/>
              <w:t>Átomo de Rutherford</w:t>
            </w:r>
          </w:p>
        </w:tc>
      </w:tr>
    </w:tbl>
    <w:p w:rsidR="00A90E81" w:rsidRPr="00A90E81" w:rsidRDefault="00A90E81" w:rsidP="00A90E81">
      <w:pPr>
        <w:spacing w:after="0" w:line="240" w:lineRule="auto"/>
        <w:rPr>
          <w:rFonts w:ascii="Arial" w:eastAsia="Times New Roman" w:hAnsi="Arial" w:cs="Arial"/>
          <w:vanish/>
          <w:color w:val="000000" w:themeColor="text1"/>
          <w:sz w:val="20"/>
          <w:szCs w:val="20"/>
          <w:lang w:eastAsia="es-CO"/>
        </w:rPr>
      </w:pPr>
    </w:p>
    <w:tbl>
      <w:tblPr>
        <w:tblW w:w="9375" w:type="dxa"/>
        <w:tblCellSpacing w:w="0" w:type="dxa"/>
        <w:tblCellMar>
          <w:top w:w="15" w:type="dxa"/>
          <w:left w:w="15" w:type="dxa"/>
          <w:bottom w:w="15" w:type="dxa"/>
          <w:right w:w="15" w:type="dxa"/>
        </w:tblCellMar>
        <w:tblLook w:val="04A0"/>
      </w:tblPr>
      <w:tblGrid>
        <w:gridCol w:w="2730"/>
        <w:gridCol w:w="6645"/>
      </w:tblGrid>
      <w:tr w:rsidR="00A90E81" w:rsidRPr="00A90E81" w:rsidTr="00A90E81">
        <w:trPr>
          <w:tblCellSpacing w:w="0" w:type="dxa"/>
        </w:trPr>
        <w:tc>
          <w:tcPr>
            <w:tcW w:w="0" w:type="auto"/>
            <w:vAlign w:val="center"/>
            <w:hideMark/>
          </w:tcPr>
          <w:p w:rsidR="00A90E81" w:rsidRPr="00A90E81" w:rsidRDefault="00A90E81" w:rsidP="00A90E81">
            <w:pPr>
              <w:spacing w:after="0" w:line="240" w:lineRule="auto"/>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1695450" cy="619125"/>
                  <wp:effectExtent l="19050" t="0" r="0" b="0"/>
                  <wp:docPr id="6" name="Imagen 6" descr="http://www.marseille.ort.asso.fr/archives/annee2005/seminaire/presentations/miriam/Mir%20software/Tabla%20period%20completa/web1.cnice.mecd.es/mem2000/tablap/tabla/images/espect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rseille.ort.asso.fr/archives/annee2005/seminaire/presentations/miriam/Mir%20software/Tabla%20period%20completa/web1.cnice.mecd.es/mem2000/tablap/tabla/images/espectros.jpg"/>
                          <pic:cNvPicPr>
                            <a:picLocks noChangeAspect="1" noChangeArrowheads="1"/>
                          </pic:cNvPicPr>
                        </pic:nvPicPr>
                        <pic:blipFill>
                          <a:blip r:embed="rId17" cstate="print"/>
                          <a:srcRect/>
                          <a:stretch>
                            <a:fillRect/>
                          </a:stretch>
                        </pic:blipFill>
                        <pic:spPr bwMode="auto">
                          <a:xfrm>
                            <a:off x="0" y="0"/>
                            <a:ext cx="1695450" cy="619125"/>
                          </a:xfrm>
                          <a:prstGeom prst="rect">
                            <a:avLst/>
                          </a:prstGeom>
                          <a:noFill/>
                          <a:ln w="9525">
                            <a:noFill/>
                            <a:miter lim="800000"/>
                            <a:headEnd/>
                            <a:tailEnd/>
                          </a:ln>
                        </pic:spPr>
                      </pic:pic>
                    </a:graphicData>
                  </a:graphic>
                </wp:inline>
              </w:drawing>
            </w:r>
          </w:p>
        </w:tc>
        <w:tc>
          <w:tcPr>
            <w:tcW w:w="0" w:type="auto"/>
            <w:vAlign w:val="center"/>
            <w:hideMark/>
          </w:tcPr>
          <w:p w:rsidR="00A90E81" w:rsidRPr="00A90E81" w:rsidRDefault="00A90E81" w:rsidP="00A90E81">
            <w:pPr>
              <w:spacing w:before="100" w:beforeAutospacing="1" w:after="100" w:afterAutospacing="1" w:line="240" w:lineRule="auto"/>
              <w:ind w:left="150" w:right="150"/>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En 1860, los físicos alemanes Bunsen y Kirchhoff descubrieron que cada átomo, sin importar su estado, al ser calentado emite una luz de colores característica, los</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espectros atómicos</w:t>
            </w:r>
            <w:r w:rsidRPr="00A90E81">
              <w:rPr>
                <w:rFonts w:ascii="Arial" w:eastAsia="Times New Roman" w:hAnsi="Arial" w:cs="Arial"/>
                <w:color w:val="000000" w:themeColor="text1"/>
                <w:sz w:val="20"/>
                <w:szCs w:val="20"/>
                <w:lang w:eastAsia="es-CO"/>
              </w:rPr>
              <w:t>. Gracias a su invención, se descubrió el elemento Helio, que se emplea en los globos, en el Sol, antes de sospecharse su existencia en la Tierra.</w:t>
            </w:r>
          </w:p>
        </w:tc>
      </w:tr>
    </w:tbl>
    <w:p w:rsidR="00A90E81" w:rsidRPr="00A90E81" w:rsidRDefault="00A90E81" w:rsidP="00A90E81">
      <w:pPr>
        <w:spacing w:after="0" w:line="240" w:lineRule="auto"/>
        <w:rPr>
          <w:rFonts w:ascii="Arial" w:eastAsia="Times New Roman" w:hAnsi="Arial" w:cs="Arial"/>
          <w:vanish/>
          <w:color w:val="000000" w:themeColor="text1"/>
          <w:sz w:val="20"/>
          <w:szCs w:val="20"/>
          <w:lang w:eastAsia="es-CO"/>
        </w:rPr>
      </w:pPr>
    </w:p>
    <w:tbl>
      <w:tblPr>
        <w:tblW w:w="9375" w:type="dxa"/>
        <w:tblCellSpacing w:w="0" w:type="dxa"/>
        <w:tblCellMar>
          <w:left w:w="0" w:type="dxa"/>
          <w:right w:w="0" w:type="dxa"/>
        </w:tblCellMar>
        <w:tblLook w:val="04A0"/>
      </w:tblPr>
      <w:tblGrid>
        <w:gridCol w:w="9375"/>
      </w:tblGrid>
      <w:tr w:rsidR="00A90E81" w:rsidRPr="00A90E81" w:rsidTr="00A90E81">
        <w:trPr>
          <w:tblCellSpacing w:w="0" w:type="dxa"/>
        </w:trPr>
        <w:tc>
          <w:tcPr>
            <w:tcW w:w="0" w:type="auto"/>
            <w:vAlign w:val="center"/>
            <w:hideMark/>
          </w:tcPr>
          <w:p w:rsidR="00A90E81" w:rsidRPr="00A90E81" w:rsidRDefault="00A90E81" w:rsidP="00A90E81">
            <w:pPr>
              <w:spacing w:before="100" w:beforeAutospacing="1" w:after="100" w:afterAutospacing="1" w:line="240" w:lineRule="auto"/>
              <w:ind w:left="150" w:right="150"/>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El físico danés</w:t>
            </w:r>
            <w:r w:rsidRPr="007C3A48">
              <w:rPr>
                <w:rFonts w:ascii="Arial" w:eastAsia="Times New Roman" w:hAnsi="Arial" w:cs="Arial"/>
                <w:color w:val="000000" w:themeColor="text1"/>
                <w:sz w:val="20"/>
                <w:szCs w:val="20"/>
                <w:lang w:eastAsia="es-CO"/>
              </w:rPr>
              <w:t> </w:t>
            </w:r>
            <w:hyperlink r:id="rId18" w:history="1">
              <w:r w:rsidRPr="007C3A48">
                <w:rPr>
                  <w:rFonts w:ascii="Arial" w:eastAsia="Times New Roman" w:hAnsi="Arial" w:cs="Arial"/>
                  <w:color w:val="000000" w:themeColor="text1"/>
                  <w:sz w:val="20"/>
                  <w:szCs w:val="20"/>
                  <w:lang w:eastAsia="es-CO"/>
                </w:rPr>
                <w:t>Bohr</w:t>
              </w:r>
            </w:hyperlink>
            <w:r w:rsidRPr="00A90E81">
              <w:rPr>
                <w:rFonts w:ascii="Arial" w:eastAsia="Times New Roman" w:hAnsi="Arial" w:cs="Arial"/>
                <w:color w:val="000000" w:themeColor="text1"/>
                <w:sz w:val="20"/>
                <w:szCs w:val="20"/>
                <w:lang w:eastAsia="es-CO"/>
              </w:rPr>
              <w:t>, en 1913, explicó la existencia de los espectros atómicos suponiendo que los electrones no giran en torno al núcleo atómico en cualquier forma, sino que las órbitas de los electrones están cuantizadas mediante 3 números: </w:t>
            </w:r>
          </w:p>
        </w:tc>
      </w:tr>
    </w:tbl>
    <w:p w:rsidR="00A90E81" w:rsidRPr="00A90E81" w:rsidRDefault="00A90E81" w:rsidP="00A90E81">
      <w:pPr>
        <w:spacing w:after="0" w:line="240" w:lineRule="auto"/>
        <w:rPr>
          <w:rFonts w:ascii="Arial" w:eastAsia="Times New Roman" w:hAnsi="Arial" w:cs="Arial"/>
          <w:vanish/>
          <w:color w:val="000000" w:themeColor="text1"/>
          <w:sz w:val="20"/>
          <w:szCs w:val="20"/>
          <w:lang w:eastAsia="es-CO"/>
        </w:rPr>
      </w:pPr>
    </w:p>
    <w:tbl>
      <w:tblPr>
        <w:tblW w:w="9375" w:type="dxa"/>
        <w:tblCellSpacing w:w="0" w:type="dxa"/>
        <w:tblCellMar>
          <w:top w:w="15" w:type="dxa"/>
          <w:left w:w="15" w:type="dxa"/>
          <w:bottom w:w="15" w:type="dxa"/>
          <w:right w:w="15" w:type="dxa"/>
        </w:tblCellMar>
        <w:tblLook w:val="04A0"/>
      </w:tblPr>
      <w:tblGrid>
        <w:gridCol w:w="1950"/>
        <w:gridCol w:w="5475"/>
        <w:gridCol w:w="1950"/>
      </w:tblGrid>
      <w:tr w:rsidR="00A90E81" w:rsidRPr="00A90E81" w:rsidTr="00A90E81">
        <w:trPr>
          <w:tblCellSpacing w:w="0" w:type="dxa"/>
        </w:trPr>
        <w:tc>
          <w:tcPr>
            <w:tcW w:w="0" w:type="auto"/>
            <w:vAlign w:val="center"/>
            <w:hideMark/>
          </w:tcPr>
          <w:p w:rsidR="00A90E81" w:rsidRPr="00A90E81" w:rsidRDefault="00A90E81" w:rsidP="00A90E81">
            <w:pPr>
              <w:spacing w:after="0" w:line="240" w:lineRule="auto"/>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1190625" cy="1190625"/>
                  <wp:effectExtent l="19050" t="0" r="9525" b="0"/>
                  <wp:docPr id="7" name="Imagen 7" descr="http://www.marseille.ort.asso.fr/archives/annee2005/seminaire/presentations/miriam/Mir%20software/Tabla%20period%20completa/web1.cnice.mecd.es/mem2000/tablap/tabla/images/atombo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rseille.ort.asso.fr/archives/annee2005/seminaire/presentations/miriam/Mir%20software/Tabla%20period%20completa/web1.cnice.mecd.es/mem2000/tablap/tabla/images/atombohr.gif"/>
                          <pic:cNvPicPr>
                            <a:picLocks noChangeAspect="1" noChangeArrowheads="1"/>
                          </pic:cNvPicPr>
                        </pic:nvPicPr>
                        <pic:blipFill>
                          <a:blip r:embed="rId19"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vAlign w:val="center"/>
            <w:hideMark/>
          </w:tcPr>
          <w:p w:rsidR="00A90E81" w:rsidRPr="00A90E81" w:rsidRDefault="00A90E81" w:rsidP="00A90E81">
            <w:pPr>
              <w:spacing w:before="100" w:beforeAutospacing="1" w:after="100" w:afterAutospacing="1" w:line="240" w:lineRule="auto"/>
              <w:ind w:left="150" w:right="150"/>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el número cuántico principal,</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n</w:t>
            </w:r>
            <w:r w:rsidRPr="00A90E81">
              <w:rPr>
                <w:rFonts w:ascii="Arial" w:eastAsia="Times New Roman" w:hAnsi="Arial" w:cs="Arial"/>
                <w:color w:val="000000" w:themeColor="text1"/>
                <w:sz w:val="20"/>
                <w:szCs w:val="20"/>
                <w:lang w:eastAsia="es-CO"/>
              </w:rPr>
              <w:t>, que determina la distancia al núcleo, el radio de la órbita; el número cuántico azimutal,</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l</w:t>
            </w:r>
            <w:r w:rsidRPr="00A90E81">
              <w:rPr>
                <w:rFonts w:ascii="Arial" w:eastAsia="Times New Roman" w:hAnsi="Arial" w:cs="Arial"/>
                <w:color w:val="000000" w:themeColor="text1"/>
                <w:sz w:val="20"/>
                <w:szCs w:val="20"/>
                <w:lang w:eastAsia="es-CO"/>
              </w:rPr>
              <w:t>, que determina la excentricidad de la órbita; y el número cuántico magnético,</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m</w:t>
            </w:r>
            <w:r w:rsidRPr="00A90E81">
              <w:rPr>
                <w:rFonts w:ascii="Arial" w:eastAsia="Times New Roman" w:hAnsi="Arial" w:cs="Arial"/>
                <w:color w:val="000000" w:themeColor="text1"/>
                <w:sz w:val="20"/>
                <w:szCs w:val="20"/>
                <w:lang w:eastAsia="es-CO"/>
              </w:rPr>
              <w:t>, que determina su orientación en el espacio. Con posterioridad se añadió un cuarto número cuántico, el número cuántico de spín,</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s</w:t>
            </w:r>
            <w:r w:rsidRPr="00A90E81">
              <w:rPr>
                <w:rFonts w:ascii="Arial" w:eastAsia="Times New Roman" w:hAnsi="Arial" w:cs="Arial"/>
                <w:color w:val="000000" w:themeColor="text1"/>
                <w:sz w:val="20"/>
                <w:szCs w:val="20"/>
                <w:lang w:eastAsia="es-CO"/>
              </w:rPr>
              <w:t>, que indica la rotación del electrón sobre si mismo.</w:t>
            </w:r>
          </w:p>
        </w:tc>
        <w:tc>
          <w:tcPr>
            <w:tcW w:w="0" w:type="auto"/>
            <w:vAlign w:val="center"/>
            <w:hideMark/>
          </w:tcPr>
          <w:p w:rsidR="00A90E81" w:rsidRPr="00A90E81" w:rsidRDefault="00A90E81" w:rsidP="00A90E81">
            <w:pPr>
              <w:spacing w:after="0" w:line="240" w:lineRule="auto"/>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1190625" cy="1190625"/>
                  <wp:effectExtent l="19050" t="0" r="9525" b="0"/>
                  <wp:docPr id="8" name="Imagen 8" descr="http://www.marseille.ort.asso.fr/archives/annee2005/seminaire/presentations/miriam/Mir%20software/Tabla%20period%20completa/web1.cnice.mecd.es/mem2000/tablap/tabla/images/atsom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rseille.ort.asso.fr/archives/annee2005/seminaire/presentations/miriam/Mir%20software/Tabla%20period%20completa/web1.cnice.mecd.es/mem2000/tablap/tabla/images/atsomer.gif"/>
                          <pic:cNvPicPr>
                            <a:picLocks noChangeAspect="1" noChangeArrowheads="1"/>
                          </pic:cNvPicPr>
                        </pic:nvPicPr>
                        <pic:blipFill>
                          <a:blip r:embed="rId20"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r>
    </w:tbl>
    <w:p w:rsidR="00A90E81" w:rsidRPr="00A90E81" w:rsidRDefault="00A90E81" w:rsidP="00A90E81">
      <w:pPr>
        <w:spacing w:after="0" w:line="240" w:lineRule="auto"/>
        <w:rPr>
          <w:rFonts w:ascii="Arial" w:eastAsia="Times New Roman" w:hAnsi="Arial" w:cs="Arial"/>
          <w:vanish/>
          <w:color w:val="000000" w:themeColor="text1"/>
          <w:sz w:val="20"/>
          <w:szCs w:val="20"/>
          <w:lang w:eastAsia="es-CO"/>
        </w:rPr>
      </w:pPr>
    </w:p>
    <w:tbl>
      <w:tblPr>
        <w:tblW w:w="9375" w:type="dxa"/>
        <w:tblCellSpacing w:w="0" w:type="dxa"/>
        <w:tblCellMar>
          <w:left w:w="0" w:type="dxa"/>
          <w:right w:w="0" w:type="dxa"/>
        </w:tblCellMar>
        <w:tblLook w:val="04A0"/>
      </w:tblPr>
      <w:tblGrid>
        <w:gridCol w:w="9375"/>
      </w:tblGrid>
      <w:tr w:rsidR="00A90E81" w:rsidRPr="00A90E81" w:rsidTr="00A90E81">
        <w:trPr>
          <w:tblCellSpacing w:w="0" w:type="dxa"/>
        </w:trPr>
        <w:tc>
          <w:tcPr>
            <w:tcW w:w="0" w:type="auto"/>
            <w:vAlign w:val="center"/>
            <w:hideMark/>
          </w:tcPr>
          <w:p w:rsidR="00A90E81" w:rsidRPr="00A90E81" w:rsidRDefault="00A90E81" w:rsidP="00A90E81">
            <w:pPr>
              <w:spacing w:before="100" w:beforeAutospacing="1" w:after="100" w:afterAutospacing="1" w:line="240" w:lineRule="auto"/>
              <w:ind w:left="150" w:right="150"/>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Un átomo emitía o absorbía luz cuando un electrón pasaba de una órbita a otra Y no podían existir dos electrones en el mismo átomo, con los cuatro números cuánticos iguales.</w:t>
            </w:r>
          </w:p>
        </w:tc>
      </w:tr>
    </w:tbl>
    <w:p w:rsidR="00A90E81" w:rsidRPr="00A90E81" w:rsidRDefault="00A90E81" w:rsidP="00A90E81">
      <w:pPr>
        <w:spacing w:after="0" w:line="240" w:lineRule="auto"/>
        <w:rPr>
          <w:rFonts w:ascii="Arial" w:eastAsia="Times New Roman" w:hAnsi="Arial" w:cs="Arial"/>
          <w:vanish/>
          <w:color w:val="000000" w:themeColor="text1"/>
          <w:sz w:val="20"/>
          <w:szCs w:val="20"/>
          <w:lang w:eastAsia="es-CO"/>
        </w:rPr>
      </w:pPr>
    </w:p>
    <w:tbl>
      <w:tblPr>
        <w:tblW w:w="9375" w:type="dxa"/>
        <w:tblCellSpacing w:w="0" w:type="dxa"/>
        <w:tblCellMar>
          <w:top w:w="15" w:type="dxa"/>
          <w:left w:w="15" w:type="dxa"/>
          <w:bottom w:w="15" w:type="dxa"/>
          <w:right w:w="15" w:type="dxa"/>
        </w:tblCellMar>
        <w:tblLook w:val="04A0"/>
      </w:tblPr>
      <w:tblGrid>
        <w:gridCol w:w="9375"/>
      </w:tblGrid>
      <w:tr w:rsidR="00A90E81" w:rsidRPr="00A90E81" w:rsidTr="00A90E81">
        <w:trPr>
          <w:tblCellSpacing w:w="0" w:type="dxa"/>
        </w:trPr>
        <w:tc>
          <w:tcPr>
            <w:tcW w:w="0" w:type="auto"/>
            <w:vAlign w:val="center"/>
            <w:hideMark/>
          </w:tcPr>
          <w:p w:rsidR="00A90E81" w:rsidRPr="00A90E81" w:rsidRDefault="00A90E81" w:rsidP="00A90E81">
            <w:pPr>
              <w:spacing w:before="100" w:beforeAutospacing="1" w:after="100" w:afterAutospacing="1" w:line="240" w:lineRule="auto"/>
              <w:ind w:left="150" w:right="150"/>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xml:space="preserve">Ya en la década de 1920 se propuso, gracias a los esfuerzos de Schrödinger, Heisenberg y el </w:t>
            </w:r>
            <w:r w:rsidRPr="00A90E81">
              <w:rPr>
                <w:rFonts w:ascii="Arial" w:eastAsia="Times New Roman" w:hAnsi="Arial" w:cs="Arial"/>
                <w:color w:val="000000" w:themeColor="text1"/>
                <w:sz w:val="20"/>
                <w:szCs w:val="20"/>
                <w:lang w:eastAsia="es-CO"/>
              </w:rPr>
              <w:lastRenderedPageBreak/>
              <w:t>propio</w:t>
            </w:r>
            <w:r w:rsidRPr="007C3A48">
              <w:rPr>
                <w:rFonts w:ascii="Arial" w:eastAsia="Times New Roman" w:hAnsi="Arial" w:cs="Arial"/>
                <w:color w:val="000000" w:themeColor="text1"/>
                <w:sz w:val="20"/>
                <w:szCs w:val="20"/>
                <w:lang w:eastAsia="es-CO"/>
              </w:rPr>
              <w:t> </w:t>
            </w:r>
            <w:hyperlink r:id="rId21" w:history="1">
              <w:r w:rsidRPr="007C3A48">
                <w:rPr>
                  <w:rFonts w:ascii="Arial" w:eastAsia="Times New Roman" w:hAnsi="Arial" w:cs="Arial"/>
                  <w:color w:val="000000" w:themeColor="text1"/>
                  <w:sz w:val="20"/>
                  <w:szCs w:val="20"/>
                  <w:lang w:eastAsia="es-CO"/>
                </w:rPr>
                <w:t>Bohr</w:t>
              </w:r>
            </w:hyperlink>
            <w:r w:rsidRPr="00A90E81">
              <w:rPr>
                <w:rFonts w:ascii="Arial" w:eastAsia="Times New Roman" w:hAnsi="Arial" w:cs="Arial"/>
                <w:color w:val="000000" w:themeColor="text1"/>
                <w:sz w:val="20"/>
                <w:szCs w:val="20"/>
                <w:lang w:eastAsia="es-CO"/>
              </w:rPr>
              <w:t>, la teoría de la mecánica cuántica, que da explicación del comportamiento de los electrones y átomos individualmente, en compuestos y en las transformaciones químicas... </w:t>
            </w:r>
            <w:r w:rsidRPr="00A90E81">
              <w:rPr>
                <w:rFonts w:ascii="Arial" w:eastAsia="Times New Roman" w:hAnsi="Arial" w:cs="Arial"/>
                <w:color w:val="000000" w:themeColor="text1"/>
                <w:sz w:val="20"/>
                <w:szCs w:val="20"/>
                <w:lang w:eastAsia="es-CO"/>
              </w:rPr>
              <w:br/>
            </w:r>
            <w:r w:rsidRPr="00A90E81">
              <w:rPr>
                <w:rFonts w:ascii="Arial" w:eastAsia="Times New Roman" w:hAnsi="Arial" w:cs="Arial"/>
                <w:color w:val="000000" w:themeColor="text1"/>
                <w:sz w:val="20"/>
                <w:szCs w:val="20"/>
                <w:lang w:eastAsia="es-CO"/>
              </w:rPr>
              <w:br/>
              <w:t>Pero eso, eso es otra historia.</w:t>
            </w:r>
          </w:p>
        </w:tc>
      </w:tr>
    </w:tbl>
    <w:p w:rsidR="00E9420B" w:rsidRPr="007C3A48" w:rsidRDefault="00E9420B">
      <w:pPr>
        <w:rPr>
          <w:rFonts w:ascii="Arial" w:hAnsi="Arial" w:cs="Arial"/>
          <w:color w:val="000000" w:themeColor="text1"/>
          <w:sz w:val="20"/>
          <w:szCs w:val="20"/>
        </w:rPr>
      </w:pPr>
    </w:p>
    <w:p w:rsidR="00A90E81" w:rsidRPr="00A90E81" w:rsidRDefault="00A90E81" w:rsidP="00A90E81">
      <w:pPr>
        <w:spacing w:before="100" w:beforeAutospacing="1" w:after="100" w:afterAutospacing="1" w:line="240" w:lineRule="auto"/>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Como ya se ha mencionado, los electrones del átomo giran en torno al núcleo en unas órbitas determinadas por los números cuánticos.</w:t>
      </w:r>
    </w:p>
    <w:tbl>
      <w:tblPr>
        <w:tblW w:w="0" w:type="auto"/>
        <w:tblCellSpacing w:w="0" w:type="dxa"/>
        <w:tblCellMar>
          <w:top w:w="15" w:type="dxa"/>
          <w:left w:w="15" w:type="dxa"/>
          <w:bottom w:w="15" w:type="dxa"/>
          <w:right w:w="15" w:type="dxa"/>
        </w:tblCellMar>
        <w:tblLook w:val="04A0"/>
      </w:tblPr>
      <w:tblGrid>
        <w:gridCol w:w="6558"/>
        <w:gridCol w:w="2310"/>
      </w:tblGrid>
      <w:tr w:rsidR="00A90E81" w:rsidRPr="00A90E81" w:rsidTr="00A90E81">
        <w:trPr>
          <w:tblCellSpacing w:w="0" w:type="dxa"/>
        </w:trPr>
        <w:tc>
          <w:tcPr>
            <w:tcW w:w="0" w:type="auto"/>
            <w:vAlign w:val="center"/>
            <w:hideMark/>
          </w:tcPr>
          <w:p w:rsidR="00A90E81" w:rsidRPr="00A90E81" w:rsidRDefault="00A90E81" w:rsidP="00A90E81">
            <w:pPr>
              <w:spacing w:before="100" w:beforeAutospacing="1" w:after="100" w:afterAutospacing="1" w:line="240" w:lineRule="auto"/>
              <w:ind w:left="375"/>
              <w:rPr>
                <w:rFonts w:ascii="Arial" w:eastAsia="Times New Roman" w:hAnsi="Arial" w:cs="Arial"/>
                <w:color w:val="000000" w:themeColor="text1"/>
                <w:sz w:val="20"/>
                <w:szCs w:val="20"/>
                <w:lang w:eastAsia="es-CO"/>
              </w:rPr>
            </w:pPr>
            <w:r w:rsidRPr="00A90E81">
              <w:rPr>
                <w:rFonts w:ascii="Arial" w:eastAsia="Times New Roman" w:hAnsi="Arial" w:cs="Arial"/>
                <w:b/>
                <w:bCs/>
                <w:color w:val="000000" w:themeColor="text1"/>
                <w:sz w:val="20"/>
                <w:szCs w:val="20"/>
                <w:lang w:eastAsia="es-CO"/>
              </w:rPr>
              <w:t>n</w:t>
            </w:r>
            <w:r w:rsidRPr="00A90E81">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br/>
              <w:t>El número cuántico principal determina el tamaño de las órbitas, por tanto, la distancia al núcleo de un electrón vendrá determinada por este número cuántico. Todas las órbitas con el mismo número cuántico principal forman una capa. Su valor puede ser cualquier número natural mayor que 0 (1, 2, 3...) y dependiendo de su valor, cada capa recibe como designación una letra. Si el número cuántico principal es 1, la capa se denomina K, si 2 L, si 3 M, si 4 N, si 5 P, etc.</w:t>
            </w:r>
          </w:p>
        </w:tc>
        <w:tc>
          <w:tcPr>
            <w:tcW w:w="0" w:type="auto"/>
            <w:vAlign w:val="center"/>
            <w:hideMark/>
          </w:tcPr>
          <w:p w:rsidR="00A90E81" w:rsidRPr="00A90E81" w:rsidRDefault="00A90E81" w:rsidP="00A90E81">
            <w:pPr>
              <w:spacing w:after="0" w:line="240" w:lineRule="auto"/>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1428750" cy="1428750"/>
                  <wp:effectExtent l="19050" t="0" r="0" b="0"/>
                  <wp:docPr id="17" name="Imagen 17" descr="http://www.marseille.ort.asso.fr/archives/annee2005/seminaire/presentations/miriam/Mir%20software/Tabla%20period%20completa/web1.cnice.mecd.es/mem2000/tablap/tabla/images/nivel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rseille.ort.asso.fr/archives/annee2005/seminaire/presentations/miriam/Mir%20software/Tabla%20period%20completa/web1.cnice.mecd.es/mem2000/tablap/tabla/images/niveln1.gif"/>
                          <pic:cNvPicPr>
                            <a:picLocks noChangeAspect="1" noChangeArrowheads="1"/>
                          </pic:cNvPicPr>
                        </pic:nvPicPr>
                        <pic:blipFill>
                          <a:blip r:embed="rId2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bl>
    <w:p w:rsidR="00A90E81" w:rsidRPr="00A90E81" w:rsidRDefault="00A90E81" w:rsidP="00A90E81">
      <w:pPr>
        <w:spacing w:after="0" w:line="240" w:lineRule="auto"/>
        <w:rPr>
          <w:rFonts w:ascii="Arial" w:eastAsia="Times New Roman" w:hAnsi="Arial" w:cs="Arial"/>
          <w:vanish/>
          <w:color w:val="000000" w:themeColor="text1"/>
          <w:sz w:val="20"/>
          <w:szCs w:val="20"/>
          <w:lang w:eastAsia="es-CO"/>
        </w:rPr>
      </w:pPr>
    </w:p>
    <w:tbl>
      <w:tblPr>
        <w:tblW w:w="0" w:type="auto"/>
        <w:tblCellSpacing w:w="0" w:type="dxa"/>
        <w:tblCellMar>
          <w:top w:w="15" w:type="dxa"/>
          <w:left w:w="15" w:type="dxa"/>
          <w:bottom w:w="15" w:type="dxa"/>
          <w:right w:w="15" w:type="dxa"/>
        </w:tblCellMar>
        <w:tblLook w:val="04A0"/>
      </w:tblPr>
      <w:tblGrid>
        <w:gridCol w:w="2220"/>
        <w:gridCol w:w="6648"/>
      </w:tblGrid>
      <w:tr w:rsidR="00A90E81" w:rsidRPr="00A90E81" w:rsidTr="00A90E81">
        <w:trPr>
          <w:tblCellSpacing w:w="0" w:type="dxa"/>
        </w:trPr>
        <w:tc>
          <w:tcPr>
            <w:tcW w:w="0" w:type="auto"/>
            <w:vAlign w:val="center"/>
            <w:hideMark/>
          </w:tcPr>
          <w:p w:rsidR="00A90E81" w:rsidRPr="00A90E81" w:rsidRDefault="00A90E81" w:rsidP="00A90E81">
            <w:pPr>
              <w:spacing w:after="0" w:line="240" w:lineRule="auto"/>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1371600" cy="2028825"/>
                  <wp:effectExtent l="19050" t="0" r="0" b="0"/>
                  <wp:docPr id="18" name="Imagen 18" descr="http://www.marseille.ort.asso.fr/archives/annee2005/seminaire/presentations/miriam/Mir%20software/Tabla%20period%20completa/web1.cnice.mecd.es/mem2000/tablap/tabla/images/numer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rseille.ort.asso.fr/archives/annee2005/seminaire/presentations/miriam/Mir%20software/Tabla%20period%20completa/web1.cnice.mecd.es/mem2000/tablap/tabla/images/numeroL.gif"/>
                          <pic:cNvPicPr>
                            <a:picLocks noChangeAspect="1" noChangeArrowheads="1"/>
                          </pic:cNvPicPr>
                        </pic:nvPicPr>
                        <pic:blipFill>
                          <a:blip r:embed="rId23" cstate="print"/>
                          <a:srcRect/>
                          <a:stretch>
                            <a:fillRect/>
                          </a:stretch>
                        </pic:blipFill>
                        <pic:spPr bwMode="auto">
                          <a:xfrm>
                            <a:off x="0" y="0"/>
                            <a:ext cx="1371600" cy="2028825"/>
                          </a:xfrm>
                          <a:prstGeom prst="rect">
                            <a:avLst/>
                          </a:prstGeom>
                          <a:noFill/>
                          <a:ln w="9525">
                            <a:noFill/>
                            <a:miter lim="800000"/>
                            <a:headEnd/>
                            <a:tailEnd/>
                          </a:ln>
                        </pic:spPr>
                      </pic:pic>
                    </a:graphicData>
                  </a:graphic>
                </wp:inline>
              </w:drawing>
            </w:r>
          </w:p>
        </w:tc>
        <w:tc>
          <w:tcPr>
            <w:tcW w:w="0" w:type="auto"/>
            <w:vAlign w:val="bottom"/>
            <w:hideMark/>
          </w:tcPr>
          <w:p w:rsidR="00A90E81" w:rsidRPr="00A90E81" w:rsidRDefault="00A90E81" w:rsidP="00A90E81">
            <w:pPr>
              <w:spacing w:before="100" w:beforeAutospacing="1" w:after="100" w:afterAutospacing="1" w:line="240" w:lineRule="auto"/>
              <w:ind w:left="150"/>
              <w:rPr>
                <w:rFonts w:ascii="Arial" w:eastAsia="Times New Roman" w:hAnsi="Arial" w:cs="Arial"/>
                <w:color w:val="000000" w:themeColor="text1"/>
                <w:sz w:val="20"/>
                <w:szCs w:val="20"/>
                <w:lang w:eastAsia="es-CO"/>
              </w:rPr>
            </w:pPr>
            <w:r w:rsidRPr="00A90E81">
              <w:rPr>
                <w:rFonts w:ascii="Arial" w:eastAsia="Times New Roman" w:hAnsi="Arial" w:cs="Arial"/>
                <w:b/>
                <w:bCs/>
                <w:color w:val="000000" w:themeColor="text1"/>
                <w:sz w:val="20"/>
                <w:szCs w:val="20"/>
                <w:lang w:eastAsia="es-CO"/>
              </w:rPr>
              <w:t>l</w:t>
            </w:r>
            <w:r w:rsidRPr="00A90E81">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br/>
              <w:t>El número cuántico azimutal determina la excentricidad de la órbita, cuanto mayor sea, más excéntrica será, es decir, más aplanada será la elipse que recorre el electrón. Su valor depende del número cuántico  principal</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n</w:t>
            </w:r>
            <w:r w:rsidRPr="00A90E81">
              <w:rPr>
                <w:rFonts w:ascii="Arial" w:eastAsia="Times New Roman" w:hAnsi="Arial" w:cs="Arial"/>
                <w:color w:val="000000" w:themeColor="text1"/>
                <w:sz w:val="20"/>
                <w:szCs w:val="20"/>
                <w:lang w:eastAsia="es-CO"/>
              </w:rPr>
              <w:t>, pudiendo variar desde 0 hasta una unidad menos que éste(desde 0 hasta n-1). Así, en la capa K, como</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n</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vale 1,</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l</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sólo puede tomar el valor 0, correspondiente a una órbita circular. En la capa M, en la que</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n</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toma el valor de 3,</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l</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tomará los valores de 0, 1 y 2, el primero correspondiente a una órbita circular y los segundos a órbitas cada vez más excéntricas.</w:t>
            </w:r>
          </w:p>
        </w:tc>
      </w:tr>
    </w:tbl>
    <w:p w:rsidR="00A90E81" w:rsidRPr="00A90E81" w:rsidRDefault="00A90E81" w:rsidP="00A90E81">
      <w:pPr>
        <w:spacing w:after="0" w:line="240" w:lineRule="auto"/>
        <w:rPr>
          <w:rFonts w:ascii="Arial" w:eastAsia="Times New Roman" w:hAnsi="Arial" w:cs="Arial"/>
          <w:vanish/>
          <w:color w:val="000000" w:themeColor="text1"/>
          <w:sz w:val="20"/>
          <w:szCs w:val="20"/>
          <w:lang w:eastAsia="es-CO"/>
        </w:rPr>
      </w:pPr>
    </w:p>
    <w:tbl>
      <w:tblPr>
        <w:tblW w:w="0" w:type="auto"/>
        <w:tblCellSpacing w:w="0" w:type="dxa"/>
        <w:tblCellMar>
          <w:top w:w="15" w:type="dxa"/>
          <w:left w:w="15" w:type="dxa"/>
          <w:bottom w:w="15" w:type="dxa"/>
          <w:right w:w="15" w:type="dxa"/>
        </w:tblCellMar>
        <w:tblLook w:val="04A0"/>
      </w:tblPr>
      <w:tblGrid>
        <w:gridCol w:w="6378"/>
        <w:gridCol w:w="2490"/>
      </w:tblGrid>
      <w:tr w:rsidR="00A90E81" w:rsidRPr="00A90E81" w:rsidTr="00A90E81">
        <w:trPr>
          <w:tblCellSpacing w:w="0" w:type="dxa"/>
        </w:trPr>
        <w:tc>
          <w:tcPr>
            <w:tcW w:w="0" w:type="auto"/>
            <w:vAlign w:val="bottom"/>
            <w:hideMark/>
          </w:tcPr>
          <w:p w:rsidR="00A90E81" w:rsidRPr="00A90E81" w:rsidRDefault="00A90E81" w:rsidP="00A90E81">
            <w:pPr>
              <w:spacing w:before="100" w:beforeAutospacing="1" w:after="100" w:afterAutospacing="1" w:line="240" w:lineRule="auto"/>
              <w:ind w:left="375" w:right="225"/>
              <w:rPr>
                <w:rFonts w:ascii="Arial" w:eastAsia="Times New Roman" w:hAnsi="Arial" w:cs="Arial"/>
                <w:color w:val="000000" w:themeColor="text1"/>
                <w:sz w:val="20"/>
                <w:szCs w:val="20"/>
                <w:lang w:eastAsia="es-CO"/>
              </w:rPr>
            </w:pPr>
            <w:r w:rsidRPr="00A90E81">
              <w:rPr>
                <w:rFonts w:ascii="Arial" w:eastAsia="Times New Roman" w:hAnsi="Arial" w:cs="Arial"/>
                <w:b/>
                <w:bCs/>
                <w:color w:val="000000" w:themeColor="text1"/>
                <w:sz w:val="20"/>
                <w:szCs w:val="20"/>
                <w:lang w:eastAsia="es-CO"/>
              </w:rPr>
              <w:t>m</w:t>
            </w:r>
            <w:r w:rsidRPr="00A90E81">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br/>
              <w:t>El número cuántico magnético determina la orientación espacial de las órbitas, de las elipses. Su valor dependerá del número de elipses existente y varía desde</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-l</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hasta</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l</w:t>
            </w:r>
            <w:r w:rsidRPr="00A90E81">
              <w:rPr>
                <w:rFonts w:ascii="Arial" w:eastAsia="Times New Roman" w:hAnsi="Arial" w:cs="Arial"/>
                <w:color w:val="000000" w:themeColor="text1"/>
                <w:sz w:val="20"/>
                <w:szCs w:val="20"/>
                <w:lang w:eastAsia="es-CO"/>
              </w:rPr>
              <w:t>, pasando por el valor 0. Así, si el valor de</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l</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es 2, las órbitas podrán tener 5 orientaciones en el espacio, con los valores de</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m</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-2, -1, 0, 1 y 2. Si el número cuántico azimutal es 1, existen tres orientaciones posible (-1, 0 y 1), mientras que si es 0, sólo hay una posible orientación espacial, correspondiente al valor de</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m</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0.</w:t>
            </w:r>
          </w:p>
        </w:tc>
        <w:tc>
          <w:tcPr>
            <w:tcW w:w="0" w:type="auto"/>
            <w:vAlign w:val="center"/>
            <w:hideMark/>
          </w:tcPr>
          <w:p w:rsidR="00A90E81" w:rsidRPr="00A90E81" w:rsidRDefault="00A90E81" w:rsidP="00A90E81">
            <w:pPr>
              <w:spacing w:after="0" w:line="240" w:lineRule="auto"/>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1533525" cy="2047875"/>
                  <wp:effectExtent l="19050" t="0" r="9525" b="0"/>
                  <wp:docPr id="19" name="Imagen 19" descr="http://www.marseille.ort.asso.fr/archives/annee2005/seminaire/presentations/miriam/Mir%20software/Tabla%20period%20completa/web1.cnice.mecd.es/mem2000/tablap/tabla/images/numero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rseille.ort.asso.fr/archives/annee2005/seminaire/presentations/miriam/Mir%20software/Tabla%20period%20completa/web1.cnice.mecd.es/mem2000/tablap/tabla/images/numeroM1.gif"/>
                          <pic:cNvPicPr>
                            <a:picLocks noChangeAspect="1" noChangeArrowheads="1"/>
                          </pic:cNvPicPr>
                        </pic:nvPicPr>
                        <pic:blipFill>
                          <a:blip r:embed="rId24" cstate="print"/>
                          <a:srcRect/>
                          <a:stretch>
                            <a:fillRect/>
                          </a:stretch>
                        </pic:blipFill>
                        <pic:spPr bwMode="auto">
                          <a:xfrm>
                            <a:off x="0" y="0"/>
                            <a:ext cx="1533525" cy="2047875"/>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3750" w:type="dxa"/>
        <w:tblCellSpacing w:w="7" w:type="dxa"/>
        <w:tblCellMar>
          <w:left w:w="0" w:type="dxa"/>
          <w:right w:w="0" w:type="dxa"/>
        </w:tblCellMar>
        <w:tblLook w:val="04A0"/>
      </w:tblPr>
      <w:tblGrid>
        <w:gridCol w:w="951"/>
        <w:gridCol w:w="944"/>
        <w:gridCol w:w="959"/>
        <w:gridCol w:w="966"/>
      </w:tblGrid>
      <w:tr w:rsidR="00A90E81" w:rsidRPr="00A90E81" w:rsidTr="00A90E81">
        <w:trPr>
          <w:tblCellSpacing w:w="7" w:type="dxa"/>
        </w:trPr>
        <w:tc>
          <w:tcPr>
            <w:tcW w:w="930" w:type="dxa"/>
            <w:vAlign w:val="bottom"/>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b/>
                <w:bCs/>
                <w:color w:val="000000" w:themeColor="text1"/>
                <w:sz w:val="20"/>
                <w:szCs w:val="20"/>
                <w:lang w:eastAsia="es-CO"/>
              </w:rPr>
              <w:lastRenderedPageBreak/>
              <w:br/>
              <w:t>n</w:t>
            </w:r>
          </w:p>
        </w:tc>
        <w:tc>
          <w:tcPr>
            <w:tcW w:w="930" w:type="dxa"/>
            <w:vAlign w:val="bottom"/>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b/>
                <w:bCs/>
                <w:color w:val="000000" w:themeColor="text1"/>
                <w:sz w:val="20"/>
                <w:szCs w:val="20"/>
                <w:lang w:eastAsia="es-CO"/>
              </w:rPr>
              <w:t>l</w:t>
            </w:r>
          </w:p>
        </w:tc>
        <w:tc>
          <w:tcPr>
            <w:tcW w:w="945" w:type="dxa"/>
            <w:vAlign w:val="bottom"/>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b/>
                <w:bCs/>
                <w:color w:val="000000" w:themeColor="text1"/>
                <w:sz w:val="20"/>
                <w:szCs w:val="20"/>
                <w:lang w:eastAsia="es-CO"/>
              </w:rPr>
              <w:t>m</w:t>
            </w:r>
          </w:p>
        </w:tc>
        <w:tc>
          <w:tcPr>
            <w:tcW w:w="945" w:type="dxa"/>
            <w:vAlign w:val="bottom"/>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b/>
                <w:bCs/>
                <w:color w:val="000000" w:themeColor="text1"/>
                <w:sz w:val="20"/>
                <w:szCs w:val="20"/>
                <w:lang w:eastAsia="es-CO"/>
              </w:rPr>
              <w:t>orbital</w:t>
            </w:r>
          </w:p>
        </w:tc>
      </w:tr>
      <w:tr w:rsidR="00A90E81" w:rsidRPr="00A90E81" w:rsidTr="00A90E81">
        <w:trPr>
          <w:tblCellSpacing w:w="7" w:type="dxa"/>
        </w:trPr>
        <w:tc>
          <w:tcPr>
            <w:tcW w:w="930" w:type="dxa"/>
            <w:shd w:val="clear" w:color="auto" w:fill="BDD2D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1</w:t>
            </w:r>
          </w:p>
        </w:tc>
        <w:tc>
          <w:tcPr>
            <w:tcW w:w="930" w:type="dxa"/>
            <w:shd w:val="clear" w:color="auto" w:fill="BDD2D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0</w:t>
            </w:r>
          </w:p>
        </w:tc>
        <w:tc>
          <w:tcPr>
            <w:tcW w:w="945" w:type="dxa"/>
            <w:shd w:val="clear" w:color="auto" w:fill="BDD2D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0</w:t>
            </w:r>
          </w:p>
        </w:tc>
        <w:tc>
          <w:tcPr>
            <w:tcW w:w="945" w:type="dxa"/>
            <w:shd w:val="clear" w:color="auto" w:fill="BDD2D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(1,0,0)</w:t>
            </w:r>
          </w:p>
        </w:tc>
      </w:tr>
      <w:tr w:rsidR="00A90E81" w:rsidRPr="00A90E81" w:rsidTr="00A90E81">
        <w:trPr>
          <w:trHeight w:val="75"/>
          <w:tblCellSpacing w:w="7" w:type="dxa"/>
        </w:trPr>
        <w:tc>
          <w:tcPr>
            <w:tcW w:w="930" w:type="dxa"/>
            <w:noWrap/>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p>
        </w:tc>
        <w:tc>
          <w:tcPr>
            <w:tcW w:w="930" w:type="dxa"/>
            <w:noWrap/>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p>
        </w:tc>
        <w:tc>
          <w:tcPr>
            <w:tcW w:w="945" w:type="dxa"/>
            <w:noWrap/>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p>
        </w:tc>
        <w:tc>
          <w:tcPr>
            <w:tcW w:w="945" w:type="dxa"/>
            <w:noWrap/>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p>
        </w:tc>
      </w:tr>
      <w:tr w:rsidR="00A90E81" w:rsidRPr="00A90E81" w:rsidTr="00A90E81">
        <w:trPr>
          <w:tblCellSpacing w:w="7" w:type="dxa"/>
        </w:trPr>
        <w:tc>
          <w:tcPr>
            <w:tcW w:w="930" w:type="dxa"/>
            <w:shd w:val="clear" w:color="auto" w:fill="CCD6DF"/>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2</w:t>
            </w:r>
          </w:p>
        </w:tc>
        <w:tc>
          <w:tcPr>
            <w:tcW w:w="930" w:type="dxa"/>
            <w:shd w:val="clear" w:color="auto" w:fill="CCD6DF"/>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0</w:t>
            </w:r>
          </w:p>
        </w:tc>
        <w:tc>
          <w:tcPr>
            <w:tcW w:w="945" w:type="dxa"/>
            <w:shd w:val="clear" w:color="auto" w:fill="CCD6DF"/>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0</w:t>
            </w:r>
          </w:p>
        </w:tc>
        <w:tc>
          <w:tcPr>
            <w:tcW w:w="945" w:type="dxa"/>
            <w:shd w:val="clear" w:color="auto" w:fill="CCD6DF"/>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(2,0,0)</w:t>
            </w:r>
          </w:p>
        </w:tc>
      </w:tr>
      <w:tr w:rsidR="00A90E81" w:rsidRPr="00A90E81" w:rsidTr="00A90E81">
        <w:trPr>
          <w:tblCellSpacing w:w="7" w:type="dxa"/>
        </w:trPr>
        <w:tc>
          <w:tcPr>
            <w:tcW w:w="930" w:type="dxa"/>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930" w:type="dxa"/>
            <w:shd w:val="clear" w:color="auto" w:fill="CCD6DF"/>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1</w:t>
            </w:r>
          </w:p>
        </w:tc>
        <w:tc>
          <w:tcPr>
            <w:tcW w:w="945" w:type="dxa"/>
            <w:shd w:val="clear" w:color="auto" w:fill="CCD6DF"/>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-1</w:t>
            </w:r>
          </w:p>
        </w:tc>
        <w:tc>
          <w:tcPr>
            <w:tcW w:w="945" w:type="dxa"/>
            <w:shd w:val="clear" w:color="auto" w:fill="CCD6DF"/>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(2,1,-1)</w:t>
            </w:r>
          </w:p>
        </w:tc>
      </w:tr>
      <w:tr w:rsidR="00A90E81" w:rsidRPr="00A90E81" w:rsidTr="00A90E81">
        <w:trPr>
          <w:tblCellSpacing w:w="7" w:type="dxa"/>
        </w:trPr>
        <w:tc>
          <w:tcPr>
            <w:tcW w:w="930" w:type="dxa"/>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930" w:type="dxa"/>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945" w:type="dxa"/>
            <w:shd w:val="clear" w:color="auto" w:fill="CCD6DF"/>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0</w:t>
            </w:r>
          </w:p>
        </w:tc>
        <w:tc>
          <w:tcPr>
            <w:tcW w:w="945" w:type="dxa"/>
            <w:shd w:val="clear" w:color="auto" w:fill="CCD6DF"/>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(2,1,0)</w:t>
            </w:r>
          </w:p>
        </w:tc>
      </w:tr>
      <w:tr w:rsidR="00A90E81" w:rsidRPr="00A90E81" w:rsidTr="00A90E81">
        <w:trPr>
          <w:tblCellSpacing w:w="7" w:type="dxa"/>
        </w:trPr>
        <w:tc>
          <w:tcPr>
            <w:tcW w:w="930" w:type="dxa"/>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930" w:type="dxa"/>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945" w:type="dxa"/>
            <w:shd w:val="clear" w:color="auto" w:fill="CCD6DF"/>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1</w:t>
            </w:r>
          </w:p>
        </w:tc>
        <w:tc>
          <w:tcPr>
            <w:tcW w:w="945" w:type="dxa"/>
            <w:shd w:val="clear" w:color="auto" w:fill="CCD6DF"/>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(2,1,1)</w:t>
            </w:r>
          </w:p>
        </w:tc>
      </w:tr>
      <w:tr w:rsidR="00A90E81" w:rsidRPr="00A90E81" w:rsidTr="00A90E81">
        <w:trPr>
          <w:trHeight w:val="75"/>
          <w:tblCellSpacing w:w="7" w:type="dxa"/>
        </w:trPr>
        <w:tc>
          <w:tcPr>
            <w:tcW w:w="930" w:type="dxa"/>
            <w:noWrap/>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p>
        </w:tc>
        <w:tc>
          <w:tcPr>
            <w:tcW w:w="930" w:type="dxa"/>
            <w:noWrap/>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p>
        </w:tc>
        <w:tc>
          <w:tcPr>
            <w:tcW w:w="945" w:type="dxa"/>
            <w:noWrap/>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p>
        </w:tc>
        <w:tc>
          <w:tcPr>
            <w:tcW w:w="945" w:type="dxa"/>
            <w:noWrap/>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p>
        </w:tc>
      </w:tr>
      <w:tr w:rsidR="00A90E81" w:rsidRPr="00A90E81" w:rsidTr="00A90E81">
        <w:trPr>
          <w:tblCellSpacing w:w="7" w:type="dxa"/>
        </w:trPr>
        <w:tc>
          <w:tcPr>
            <w:tcW w:w="930" w:type="dxa"/>
            <w:shd w:val="clear" w:color="auto" w:fill="CFE2E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3</w:t>
            </w:r>
          </w:p>
        </w:tc>
        <w:tc>
          <w:tcPr>
            <w:tcW w:w="930" w:type="dxa"/>
            <w:shd w:val="clear" w:color="auto" w:fill="CFE2E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0</w:t>
            </w:r>
          </w:p>
        </w:tc>
        <w:tc>
          <w:tcPr>
            <w:tcW w:w="945" w:type="dxa"/>
            <w:shd w:val="clear" w:color="auto" w:fill="CFE2E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0</w:t>
            </w:r>
          </w:p>
        </w:tc>
        <w:tc>
          <w:tcPr>
            <w:tcW w:w="945" w:type="dxa"/>
            <w:shd w:val="clear" w:color="auto" w:fill="CFE2E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(3,0,0)</w:t>
            </w:r>
          </w:p>
        </w:tc>
      </w:tr>
      <w:tr w:rsidR="00A90E81" w:rsidRPr="00A90E81" w:rsidTr="00A90E81">
        <w:trPr>
          <w:tblCellSpacing w:w="7" w:type="dxa"/>
        </w:trPr>
        <w:tc>
          <w:tcPr>
            <w:tcW w:w="930" w:type="dxa"/>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930" w:type="dxa"/>
            <w:shd w:val="clear" w:color="auto" w:fill="CFE2E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1</w:t>
            </w:r>
          </w:p>
        </w:tc>
        <w:tc>
          <w:tcPr>
            <w:tcW w:w="945" w:type="dxa"/>
            <w:shd w:val="clear" w:color="auto" w:fill="CFE2E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-1</w:t>
            </w:r>
          </w:p>
        </w:tc>
        <w:tc>
          <w:tcPr>
            <w:tcW w:w="945" w:type="dxa"/>
            <w:shd w:val="clear" w:color="auto" w:fill="CFE2E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(3,1,-1)</w:t>
            </w:r>
          </w:p>
        </w:tc>
      </w:tr>
      <w:tr w:rsidR="00A90E81" w:rsidRPr="00A90E81" w:rsidTr="00A90E81">
        <w:trPr>
          <w:tblCellSpacing w:w="7" w:type="dxa"/>
        </w:trPr>
        <w:tc>
          <w:tcPr>
            <w:tcW w:w="930" w:type="dxa"/>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930" w:type="dxa"/>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945" w:type="dxa"/>
            <w:shd w:val="clear" w:color="auto" w:fill="CFE2E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0</w:t>
            </w:r>
          </w:p>
        </w:tc>
        <w:tc>
          <w:tcPr>
            <w:tcW w:w="945" w:type="dxa"/>
            <w:shd w:val="clear" w:color="auto" w:fill="CFE2E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(3,1,0)</w:t>
            </w:r>
          </w:p>
        </w:tc>
      </w:tr>
      <w:tr w:rsidR="00A90E81" w:rsidRPr="00A90E81" w:rsidTr="00A90E81">
        <w:trPr>
          <w:tblCellSpacing w:w="7" w:type="dxa"/>
        </w:trPr>
        <w:tc>
          <w:tcPr>
            <w:tcW w:w="930" w:type="dxa"/>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930" w:type="dxa"/>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945" w:type="dxa"/>
            <w:shd w:val="clear" w:color="auto" w:fill="CFE2E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1</w:t>
            </w:r>
          </w:p>
        </w:tc>
        <w:tc>
          <w:tcPr>
            <w:tcW w:w="945" w:type="dxa"/>
            <w:shd w:val="clear" w:color="auto" w:fill="CFE2E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(3,1,1)</w:t>
            </w:r>
          </w:p>
        </w:tc>
      </w:tr>
      <w:tr w:rsidR="00A90E81" w:rsidRPr="00A90E81" w:rsidTr="00A90E81">
        <w:trPr>
          <w:tblCellSpacing w:w="7" w:type="dxa"/>
        </w:trPr>
        <w:tc>
          <w:tcPr>
            <w:tcW w:w="930" w:type="dxa"/>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930" w:type="dxa"/>
            <w:shd w:val="clear" w:color="auto" w:fill="CFE2E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2</w:t>
            </w:r>
          </w:p>
        </w:tc>
        <w:tc>
          <w:tcPr>
            <w:tcW w:w="945" w:type="dxa"/>
            <w:shd w:val="clear" w:color="auto" w:fill="CFE2E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-2</w:t>
            </w:r>
          </w:p>
        </w:tc>
        <w:tc>
          <w:tcPr>
            <w:tcW w:w="945" w:type="dxa"/>
            <w:shd w:val="clear" w:color="auto" w:fill="CFE2E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(3,2,-2)</w:t>
            </w:r>
          </w:p>
        </w:tc>
      </w:tr>
      <w:tr w:rsidR="00A90E81" w:rsidRPr="00A90E81" w:rsidTr="00A90E81">
        <w:trPr>
          <w:tblCellSpacing w:w="7" w:type="dxa"/>
        </w:trPr>
        <w:tc>
          <w:tcPr>
            <w:tcW w:w="930" w:type="dxa"/>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930" w:type="dxa"/>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945" w:type="dxa"/>
            <w:shd w:val="clear" w:color="auto" w:fill="CFE2E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-1</w:t>
            </w:r>
          </w:p>
        </w:tc>
        <w:tc>
          <w:tcPr>
            <w:tcW w:w="945" w:type="dxa"/>
            <w:shd w:val="clear" w:color="auto" w:fill="CFE2E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(3,2,-1)</w:t>
            </w:r>
          </w:p>
        </w:tc>
      </w:tr>
      <w:tr w:rsidR="00A90E81" w:rsidRPr="00A90E81" w:rsidTr="00A90E81">
        <w:trPr>
          <w:tblCellSpacing w:w="7" w:type="dxa"/>
        </w:trPr>
        <w:tc>
          <w:tcPr>
            <w:tcW w:w="930" w:type="dxa"/>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930" w:type="dxa"/>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945" w:type="dxa"/>
            <w:shd w:val="clear" w:color="auto" w:fill="CFE2E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0</w:t>
            </w:r>
          </w:p>
        </w:tc>
        <w:tc>
          <w:tcPr>
            <w:tcW w:w="945" w:type="dxa"/>
            <w:shd w:val="clear" w:color="auto" w:fill="CFE2E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(3,2,0)</w:t>
            </w:r>
          </w:p>
        </w:tc>
      </w:tr>
      <w:tr w:rsidR="00A90E81" w:rsidRPr="00A90E81" w:rsidTr="00A90E81">
        <w:trPr>
          <w:tblCellSpacing w:w="7" w:type="dxa"/>
        </w:trPr>
        <w:tc>
          <w:tcPr>
            <w:tcW w:w="930" w:type="dxa"/>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930" w:type="dxa"/>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945" w:type="dxa"/>
            <w:shd w:val="clear" w:color="auto" w:fill="CFE2E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1</w:t>
            </w:r>
          </w:p>
        </w:tc>
        <w:tc>
          <w:tcPr>
            <w:tcW w:w="945" w:type="dxa"/>
            <w:shd w:val="clear" w:color="auto" w:fill="CFE2E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(3,2,1)</w:t>
            </w:r>
          </w:p>
        </w:tc>
      </w:tr>
      <w:tr w:rsidR="00A90E81" w:rsidRPr="00A90E81" w:rsidTr="00A90E81">
        <w:trPr>
          <w:tblCellSpacing w:w="7" w:type="dxa"/>
        </w:trPr>
        <w:tc>
          <w:tcPr>
            <w:tcW w:w="930" w:type="dxa"/>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930" w:type="dxa"/>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945" w:type="dxa"/>
            <w:shd w:val="clear" w:color="auto" w:fill="CFE2E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2</w:t>
            </w:r>
          </w:p>
        </w:tc>
        <w:tc>
          <w:tcPr>
            <w:tcW w:w="945" w:type="dxa"/>
            <w:shd w:val="clear" w:color="auto" w:fill="CFE2E2"/>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(3,2,2)</w:t>
            </w:r>
          </w:p>
        </w:tc>
      </w:tr>
    </w:tbl>
    <w:p w:rsidR="00A90E81" w:rsidRPr="00A90E81" w:rsidRDefault="00A90E81" w:rsidP="00A90E81">
      <w:pPr>
        <w:spacing w:before="100" w:beforeAutospacing="1" w:after="100" w:afterAutospacing="1" w:line="240" w:lineRule="auto"/>
        <w:ind w:right="1065"/>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br/>
        <w:t>El conjunto de estos tres números cuánticos determinan la forma y orientación de la órbita que describe el electrón y que se denomina</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orbital</w:t>
      </w:r>
      <w:r w:rsidRPr="00A90E81">
        <w:rPr>
          <w:rFonts w:ascii="Arial" w:eastAsia="Times New Roman" w:hAnsi="Arial" w:cs="Arial"/>
          <w:color w:val="000000" w:themeColor="text1"/>
          <w:sz w:val="20"/>
          <w:szCs w:val="20"/>
          <w:lang w:eastAsia="es-CO"/>
        </w:rPr>
        <w:t>. Según el número cuántico azimutal (</w:t>
      </w:r>
      <w:r w:rsidRPr="00A90E81">
        <w:rPr>
          <w:rFonts w:ascii="Arial" w:eastAsia="Times New Roman" w:hAnsi="Arial" w:cs="Arial"/>
          <w:b/>
          <w:bCs/>
          <w:color w:val="000000" w:themeColor="text1"/>
          <w:sz w:val="20"/>
          <w:szCs w:val="20"/>
          <w:lang w:eastAsia="es-CO"/>
        </w:rPr>
        <w:t>l</w:t>
      </w:r>
      <w:r w:rsidRPr="00A90E81">
        <w:rPr>
          <w:rFonts w:ascii="Arial" w:eastAsia="Times New Roman" w:hAnsi="Arial" w:cs="Arial"/>
          <w:color w:val="000000" w:themeColor="text1"/>
          <w:sz w:val="20"/>
          <w:szCs w:val="20"/>
          <w:lang w:eastAsia="es-CO"/>
        </w:rPr>
        <w:t>), el orbital recibe un nombre distinto. cuando</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l = 0</w:t>
      </w:r>
      <w:r w:rsidRPr="00A90E81">
        <w:rPr>
          <w:rFonts w:ascii="Arial" w:eastAsia="Times New Roman" w:hAnsi="Arial" w:cs="Arial"/>
          <w:color w:val="000000" w:themeColor="text1"/>
          <w:sz w:val="20"/>
          <w:szCs w:val="20"/>
          <w:lang w:eastAsia="es-CO"/>
        </w:rPr>
        <w:t>, se llama orbital</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s</w:t>
      </w:r>
      <w:r w:rsidRPr="00A90E81">
        <w:rPr>
          <w:rFonts w:ascii="Arial" w:eastAsia="Times New Roman" w:hAnsi="Arial" w:cs="Arial"/>
          <w:color w:val="000000" w:themeColor="text1"/>
          <w:sz w:val="20"/>
          <w:szCs w:val="20"/>
          <w:lang w:eastAsia="es-CO"/>
        </w:rPr>
        <w:t>; si vale</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1</w:t>
      </w:r>
      <w:r w:rsidRPr="00A90E81">
        <w:rPr>
          <w:rFonts w:ascii="Arial" w:eastAsia="Times New Roman" w:hAnsi="Arial" w:cs="Arial"/>
          <w:color w:val="000000" w:themeColor="text1"/>
          <w:sz w:val="20"/>
          <w:szCs w:val="20"/>
          <w:lang w:eastAsia="es-CO"/>
        </w:rPr>
        <w:t>, se denomina orbital</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p</w:t>
      </w:r>
      <w:r w:rsidRPr="00A90E81">
        <w:rPr>
          <w:rFonts w:ascii="Arial" w:eastAsia="Times New Roman" w:hAnsi="Arial" w:cs="Arial"/>
          <w:color w:val="000000" w:themeColor="text1"/>
          <w:sz w:val="20"/>
          <w:szCs w:val="20"/>
          <w:lang w:eastAsia="es-CO"/>
        </w:rPr>
        <w:t>, cuando</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2</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d</w:t>
      </w:r>
      <w:r w:rsidRPr="00A90E81">
        <w:rPr>
          <w:rFonts w:ascii="Arial" w:eastAsia="Times New Roman" w:hAnsi="Arial" w:cs="Arial"/>
          <w:color w:val="000000" w:themeColor="text1"/>
          <w:sz w:val="20"/>
          <w:szCs w:val="20"/>
          <w:lang w:eastAsia="es-CO"/>
        </w:rPr>
        <w:t>, si su valor es</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3</w:t>
      </w:r>
      <w:r w:rsidRPr="00A90E81">
        <w:rPr>
          <w:rFonts w:ascii="Arial" w:eastAsia="Times New Roman" w:hAnsi="Arial" w:cs="Arial"/>
          <w:color w:val="000000" w:themeColor="text1"/>
          <w:sz w:val="20"/>
          <w:szCs w:val="20"/>
          <w:lang w:eastAsia="es-CO"/>
        </w:rPr>
        <w:t>, se denomina orbital</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f</w:t>
      </w:r>
      <w:r w:rsidRPr="00A90E81">
        <w:rPr>
          <w:rFonts w:ascii="Arial" w:eastAsia="Times New Roman" w:hAnsi="Arial" w:cs="Arial"/>
          <w:color w:val="000000" w:themeColor="text1"/>
          <w:sz w:val="20"/>
          <w:szCs w:val="20"/>
          <w:lang w:eastAsia="es-CO"/>
        </w:rPr>
        <w:t>, si</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4</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g</w:t>
      </w:r>
      <w:r w:rsidRPr="00A90E81">
        <w:rPr>
          <w:rFonts w:ascii="Arial" w:eastAsia="Times New Roman" w:hAnsi="Arial" w:cs="Arial"/>
          <w:color w:val="000000" w:themeColor="text1"/>
          <w:sz w:val="20"/>
          <w:szCs w:val="20"/>
          <w:lang w:eastAsia="es-CO"/>
        </w:rPr>
        <w:t>, y así sucesivamente. Pero no todas las capa tienen el mismo número de orbitales, el número de orbitales depende de la capa y, por tanto, del número cuántico</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n</w:t>
      </w:r>
      <w:r w:rsidRPr="00A90E81">
        <w:rPr>
          <w:rFonts w:ascii="Arial" w:eastAsia="Times New Roman" w:hAnsi="Arial" w:cs="Arial"/>
          <w:color w:val="000000" w:themeColor="text1"/>
          <w:sz w:val="20"/>
          <w:szCs w:val="20"/>
          <w:lang w:eastAsia="es-CO"/>
        </w:rPr>
        <w:t>. Así, en la capa K, como</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n = 1</w:t>
      </w:r>
      <w:r w:rsidRPr="00A90E81">
        <w:rPr>
          <w:rFonts w:ascii="Arial" w:eastAsia="Times New Roman" w:hAnsi="Arial" w:cs="Arial"/>
          <w:color w:val="000000" w:themeColor="text1"/>
          <w:sz w:val="20"/>
          <w:szCs w:val="20"/>
          <w:lang w:eastAsia="es-CO"/>
        </w:rPr>
        <w:t>,</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l</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sólo puede tomar el valor</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0</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(desde 0 hasta</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n-1</w:t>
      </w:r>
      <w:r w:rsidRPr="00A90E81">
        <w:rPr>
          <w:rFonts w:ascii="Arial" w:eastAsia="Times New Roman" w:hAnsi="Arial" w:cs="Arial"/>
          <w:color w:val="000000" w:themeColor="text1"/>
          <w:sz w:val="20"/>
          <w:szCs w:val="20"/>
          <w:lang w:eastAsia="es-CO"/>
        </w:rPr>
        <w:t>, que es 0) y</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m</w:t>
      </w:r>
      <w:r w:rsidRPr="00A90E81">
        <w:rPr>
          <w:rFonts w:ascii="Arial" w:eastAsia="Times New Roman" w:hAnsi="Arial" w:cs="Arial"/>
          <w:color w:val="000000" w:themeColor="text1"/>
          <w:sz w:val="20"/>
          <w:szCs w:val="20"/>
          <w:lang w:eastAsia="es-CO"/>
        </w:rPr>
        <w:t>también valdrá 0 (su valor varía desde</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-l</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hasta</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l</w:t>
      </w:r>
      <w:r w:rsidRPr="00A90E81">
        <w:rPr>
          <w:rFonts w:ascii="Arial" w:eastAsia="Times New Roman" w:hAnsi="Arial" w:cs="Arial"/>
          <w:color w:val="000000" w:themeColor="text1"/>
          <w:sz w:val="20"/>
          <w:szCs w:val="20"/>
          <w:lang w:eastAsia="es-CO"/>
        </w:rPr>
        <w:t>, que en este caso valen ambos 0), así que sólo hay un orbital</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s</w:t>
      </w:r>
      <w:r w:rsidRPr="00A90E81">
        <w:rPr>
          <w:rFonts w:ascii="Arial" w:eastAsia="Times New Roman" w:hAnsi="Arial" w:cs="Arial"/>
          <w:color w:val="000000" w:themeColor="text1"/>
          <w:sz w:val="20"/>
          <w:szCs w:val="20"/>
          <w:lang w:eastAsia="es-CO"/>
        </w:rPr>
        <w:t>, de valores de números cuánticos (1,0,0). En la capa M, en la que</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n</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toma el valor 3. El valor de</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l</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puede ser 0, 1 y 2. En el primer caso (</w:t>
      </w:r>
      <w:r w:rsidRPr="00A90E81">
        <w:rPr>
          <w:rFonts w:ascii="Arial" w:eastAsia="Times New Roman" w:hAnsi="Arial" w:cs="Arial"/>
          <w:b/>
          <w:bCs/>
          <w:color w:val="000000" w:themeColor="text1"/>
          <w:sz w:val="20"/>
          <w:szCs w:val="20"/>
          <w:lang w:eastAsia="es-CO"/>
        </w:rPr>
        <w:t>l = 0</w:t>
      </w:r>
      <w:r w:rsidRPr="00A90E81">
        <w:rPr>
          <w:rFonts w:ascii="Arial" w:eastAsia="Times New Roman" w:hAnsi="Arial" w:cs="Arial"/>
          <w:color w:val="000000" w:themeColor="text1"/>
          <w:sz w:val="20"/>
          <w:szCs w:val="20"/>
          <w:lang w:eastAsia="es-CO"/>
        </w:rPr>
        <w:t>),</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m</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tomará el valor 0, habrá un orbital</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s</w:t>
      </w:r>
      <w:r w:rsidRPr="00A90E81">
        <w:rPr>
          <w:rFonts w:ascii="Arial" w:eastAsia="Times New Roman" w:hAnsi="Arial" w:cs="Arial"/>
          <w:color w:val="000000" w:themeColor="text1"/>
          <w:sz w:val="20"/>
          <w:szCs w:val="20"/>
          <w:lang w:eastAsia="es-CO"/>
        </w:rPr>
        <w:t>; en el segundo caso (</w:t>
      </w:r>
      <w:r w:rsidRPr="00A90E81">
        <w:rPr>
          <w:rFonts w:ascii="Arial" w:eastAsia="Times New Roman" w:hAnsi="Arial" w:cs="Arial"/>
          <w:b/>
          <w:bCs/>
          <w:color w:val="000000" w:themeColor="text1"/>
          <w:sz w:val="20"/>
          <w:szCs w:val="20"/>
          <w:lang w:eastAsia="es-CO"/>
        </w:rPr>
        <w:t>l = 1</w:t>
      </w:r>
      <w:r w:rsidRPr="00A90E81">
        <w:rPr>
          <w:rFonts w:ascii="Arial" w:eastAsia="Times New Roman" w:hAnsi="Arial" w:cs="Arial"/>
          <w:color w:val="000000" w:themeColor="text1"/>
          <w:sz w:val="20"/>
          <w:szCs w:val="20"/>
          <w:lang w:eastAsia="es-CO"/>
        </w:rPr>
        <w:t>),</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m</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podrá tomar los valores -1, 0 y 1 y existirán 3 orbitales</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p</w:t>
      </w:r>
      <w:r w:rsidRPr="00A90E81">
        <w:rPr>
          <w:rFonts w:ascii="Arial" w:eastAsia="Times New Roman" w:hAnsi="Arial" w:cs="Arial"/>
          <w:color w:val="000000" w:themeColor="text1"/>
          <w:sz w:val="20"/>
          <w:szCs w:val="20"/>
          <w:lang w:eastAsia="es-CO"/>
        </w:rPr>
        <w:t>; en el caso final (</w:t>
      </w:r>
      <w:r w:rsidRPr="00A90E81">
        <w:rPr>
          <w:rFonts w:ascii="Arial" w:eastAsia="Times New Roman" w:hAnsi="Arial" w:cs="Arial"/>
          <w:b/>
          <w:bCs/>
          <w:color w:val="000000" w:themeColor="text1"/>
          <w:sz w:val="20"/>
          <w:szCs w:val="20"/>
          <w:lang w:eastAsia="es-CO"/>
        </w:rPr>
        <w:t>l = 2</w:t>
      </w:r>
      <w:r w:rsidRPr="00A90E81">
        <w:rPr>
          <w:rFonts w:ascii="Arial" w:eastAsia="Times New Roman" w:hAnsi="Arial" w:cs="Arial"/>
          <w:color w:val="000000" w:themeColor="text1"/>
          <w:sz w:val="20"/>
          <w:szCs w:val="20"/>
          <w:lang w:eastAsia="es-CO"/>
        </w:rPr>
        <w:t>)</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m</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tomará los valores -2, -1, 0, 1 y 2, por lo que hay 5 orbitales</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d</w:t>
      </w:r>
      <w:r w:rsidRPr="00A90E81">
        <w:rPr>
          <w:rFonts w:ascii="Arial" w:eastAsia="Times New Roman" w:hAnsi="Arial" w:cs="Arial"/>
          <w:color w:val="000000" w:themeColor="text1"/>
          <w:sz w:val="20"/>
          <w:szCs w:val="20"/>
          <w:lang w:eastAsia="es-CO"/>
        </w:rPr>
        <w:t>. En general, habrá en cada capa</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n</w:t>
      </w:r>
      <w:r w:rsidRPr="00A90E81">
        <w:rPr>
          <w:rFonts w:ascii="Arial" w:eastAsia="Times New Roman" w:hAnsi="Arial" w:cs="Arial"/>
          <w:b/>
          <w:bCs/>
          <w:color w:val="000000" w:themeColor="text1"/>
          <w:sz w:val="20"/>
          <w:szCs w:val="20"/>
          <w:vertAlign w:val="superscript"/>
          <w:lang w:eastAsia="es-CO"/>
        </w:rPr>
        <w:t>2</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orbitales, el primero</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s</w:t>
      </w:r>
      <w:r w:rsidRPr="00A90E81">
        <w:rPr>
          <w:rFonts w:ascii="Arial" w:eastAsia="Times New Roman" w:hAnsi="Arial" w:cs="Arial"/>
          <w:color w:val="000000" w:themeColor="text1"/>
          <w:sz w:val="20"/>
          <w:szCs w:val="20"/>
          <w:lang w:eastAsia="es-CO"/>
        </w:rPr>
        <w:t>, 3 serán</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p</w:t>
      </w:r>
      <w:r w:rsidRPr="00A90E81">
        <w:rPr>
          <w:rFonts w:ascii="Arial" w:eastAsia="Times New Roman" w:hAnsi="Arial" w:cs="Arial"/>
          <w:color w:val="000000" w:themeColor="text1"/>
          <w:sz w:val="20"/>
          <w:szCs w:val="20"/>
          <w:lang w:eastAsia="es-CO"/>
        </w:rPr>
        <w:t>, 5</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d</w:t>
      </w:r>
      <w:r w:rsidRPr="00A90E81">
        <w:rPr>
          <w:rFonts w:ascii="Arial" w:eastAsia="Times New Roman" w:hAnsi="Arial" w:cs="Arial"/>
          <w:color w:val="000000" w:themeColor="text1"/>
          <w:sz w:val="20"/>
          <w:szCs w:val="20"/>
          <w:lang w:eastAsia="es-CO"/>
        </w:rPr>
        <w:t>, 7</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f</w:t>
      </w:r>
      <w:r w:rsidRPr="00A90E81">
        <w:rPr>
          <w:rFonts w:ascii="Arial" w:eastAsia="Times New Roman" w:hAnsi="Arial" w:cs="Arial"/>
          <w:color w:val="000000" w:themeColor="text1"/>
          <w:sz w:val="20"/>
          <w:szCs w:val="20"/>
          <w:lang w:eastAsia="es-CO"/>
        </w:rPr>
        <w:t>, etc.</w:t>
      </w:r>
    </w:p>
    <w:tbl>
      <w:tblPr>
        <w:tblW w:w="0" w:type="auto"/>
        <w:tblCellSpacing w:w="0" w:type="dxa"/>
        <w:tblCellMar>
          <w:top w:w="15" w:type="dxa"/>
          <w:left w:w="15" w:type="dxa"/>
          <w:bottom w:w="15" w:type="dxa"/>
          <w:right w:w="15" w:type="dxa"/>
        </w:tblCellMar>
        <w:tblLook w:val="04A0"/>
      </w:tblPr>
      <w:tblGrid>
        <w:gridCol w:w="6858"/>
        <w:gridCol w:w="2010"/>
      </w:tblGrid>
      <w:tr w:rsidR="00A90E81" w:rsidRPr="00A90E81" w:rsidTr="00A90E81">
        <w:trPr>
          <w:tblCellSpacing w:w="0" w:type="dxa"/>
        </w:trPr>
        <w:tc>
          <w:tcPr>
            <w:tcW w:w="0" w:type="auto"/>
            <w:vAlign w:val="center"/>
            <w:hideMark/>
          </w:tcPr>
          <w:p w:rsidR="00A90E81" w:rsidRPr="00A90E81" w:rsidRDefault="00A90E81" w:rsidP="00A90E81">
            <w:pPr>
              <w:spacing w:before="100" w:beforeAutospacing="1" w:after="100" w:afterAutospacing="1" w:line="240" w:lineRule="auto"/>
              <w:ind w:left="375"/>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s.</w:t>
            </w:r>
            <w:r w:rsidRPr="00A90E81">
              <w:rPr>
                <w:rFonts w:ascii="Arial" w:eastAsia="Times New Roman" w:hAnsi="Arial" w:cs="Arial"/>
                <w:color w:val="000000" w:themeColor="text1"/>
                <w:sz w:val="20"/>
                <w:szCs w:val="20"/>
                <w:lang w:eastAsia="es-CO"/>
              </w:rPr>
              <w:br/>
              <w:t>Cada electrón, en un orbital, gira sobre si mismo. Este giro puede ser en el mismo sentido que el de su movimiento orbital o en sentido contrario. Este hecho se determina mediante un nuevo número cuántico, el número cuántico se spin</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s</w:t>
            </w:r>
            <w:r w:rsidRPr="00A90E81">
              <w:rPr>
                <w:rFonts w:ascii="Arial" w:eastAsia="Times New Roman" w:hAnsi="Arial" w:cs="Arial"/>
                <w:color w:val="000000" w:themeColor="text1"/>
                <w:sz w:val="20"/>
                <w:szCs w:val="20"/>
                <w:lang w:eastAsia="es-CO"/>
              </w:rPr>
              <w:t>, que puede tomar dos valores, 1/2 y -1/2.</w:t>
            </w:r>
          </w:p>
        </w:tc>
        <w:tc>
          <w:tcPr>
            <w:tcW w:w="0" w:type="auto"/>
            <w:vAlign w:val="center"/>
            <w:hideMark/>
          </w:tcPr>
          <w:p w:rsidR="00A90E81" w:rsidRPr="00A90E81" w:rsidRDefault="00A90E81" w:rsidP="00A90E81">
            <w:pPr>
              <w:spacing w:after="0" w:line="240" w:lineRule="auto"/>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1238250" cy="752475"/>
                  <wp:effectExtent l="19050" t="0" r="0" b="0"/>
                  <wp:docPr id="20" name="Imagen 20" descr="http://www.marseille.ort.asso.fr/archives/annee2005/seminaire/presentations/miriam/Mir%20software/Tabla%20period%20completa/web1.cnice.mecd.es/mem2000/tablap/tabla/images/sp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rseille.ort.asso.fr/archives/annee2005/seminaire/presentations/miriam/Mir%20software/Tabla%20period%20completa/web1.cnice.mecd.es/mem2000/tablap/tabla/images/spin.gif"/>
                          <pic:cNvPicPr>
                            <a:picLocks noChangeAspect="1" noChangeArrowheads="1"/>
                          </pic:cNvPicPr>
                        </pic:nvPicPr>
                        <pic:blipFill>
                          <a:blip r:embed="rId25" cstate="print"/>
                          <a:srcRect/>
                          <a:stretch>
                            <a:fillRect/>
                          </a:stretch>
                        </pic:blipFill>
                        <pic:spPr bwMode="auto">
                          <a:xfrm>
                            <a:off x="0" y="0"/>
                            <a:ext cx="1238250" cy="752475"/>
                          </a:xfrm>
                          <a:prstGeom prst="rect">
                            <a:avLst/>
                          </a:prstGeom>
                          <a:noFill/>
                          <a:ln w="9525">
                            <a:noFill/>
                            <a:miter lim="800000"/>
                            <a:headEnd/>
                            <a:tailEnd/>
                          </a:ln>
                        </pic:spPr>
                      </pic:pic>
                    </a:graphicData>
                  </a:graphic>
                </wp:inline>
              </w:drawing>
            </w:r>
          </w:p>
        </w:tc>
      </w:tr>
    </w:tbl>
    <w:p w:rsidR="00A90E81" w:rsidRPr="00A90E81" w:rsidRDefault="00A90E81" w:rsidP="00A90E81">
      <w:pPr>
        <w:spacing w:before="100" w:beforeAutospacing="1" w:after="100" w:afterAutospacing="1" w:line="240" w:lineRule="auto"/>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Según el principio de exclusión de Pauli, en un átomo no pueden existir dos electrones con los cuatro números cuánticos iguales, así que en cada orbital sólo podrán colocarse dos electrones (correspondientes a los valores de</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s</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1/2 y -1/2) y en cada capa podrán situarse</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2n</w:t>
      </w:r>
      <w:r w:rsidRPr="00A90E81">
        <w:rPr>
          <w:rFonts w:ascii="Arial" w:eastAsia="Times New Roman" w:hAnsi="Arial" w:cs="Arial"/>
          <w:b/>
          <w:bCs/>
          <w:color w:val="000000" w:themeColor="text1"/>
          <w:sz w:val="20"/>
          <w:szCs w:val="20"/>
          <w:vertAlign w:val="superscript"/>
          <w:lang w:eastAsia="es-CO"/>
        </w:rPr>
        <w:t>2</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electrones (dos en cada orbital).</w:t>
      </w:r>
    </w:p>
    <w:tbl>
      <w:tblPr>
        <w:tblW w:w="0" w:type="auto"/>
        <w:tblCellSpacing w:w="0" w:type="dxa"/>
        <w:tblCellMar>
          <w:top w:w="15" w:type="dxa"/>
          <w:left w:w="15" w:type="dxa"/>
          <w:bottom w:w="15" w:type="dxa"/>
          <w:right w:w="15" w:type="dxa"/>
        </w:tblCellMar>
        <w:tblLook w:val="04A0"/>
      </w:tblPr>
      <w:tblGrid>
        <w:gridCol w:w="6572"/>
        <w:gridCol w:w="2296"/>
      </w:tblGrid>
      <w:tr w:rsidR="00A90E81" w:rsidRPr="00A90E81" w:rsidTr="00A90E81">
        <w:trPr>
          <w:tblCellSpacing w:w="0" w:type="dxa"/>
        </w:trPr>
        <w:tc>
          <w:tcPr>
            <w:tcW w:w="0" w:type="auto"/>
            <w:vAlign w:val="center"/>
            <w:hideMark/>
          </w:tcPr>
          <w:p w:rsidR="00A90E81" w:rsidRPr="00A90E81" w:rsidRDefault="00A90E81" w:rsidP="00A90E81">
            <w:pPr>
              <w:spacing w:before="100" w:beforeAutospacing="1" w:after="100" w:afterAutospacing="1" w:line="240" w:lineRule="auto"/>
              <w:ind w:right="150"/>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Llenado de orbitales:</w:t>
            </w:r>
            <w:r w:rsidRPr="00A90E81">
              <w:rPr>
                <w:rFonts w:ascii="Arial" w:eastAsia="Times New Roman" w:hAnsi="Arial" w:cs="Arial"/>
                <w:color w:val="000000" w:themeColor="text1"/>
                <w:sz w:val="20"/>
                <w:szCs w:val="20"/>
                <w:lang w:eastAsia="es-CO"/>
              </w:rPr>
              <w:br/>
            </w:r>
            <w:r w:rsidRPr="00A90E81">
              <w:rPr>
                <w:rFonts w:ascii="Arial" w:eastAsia="Times New Roman" w:hAnsi="Arial" w:cs="Arial"/>
                <w:color w:val="000000" w:themeColor="text1"/>
                <w:sz w:val="20"/>
                <w:szCs w:val="20"/>
                <w:lang w:eastAsia="es-CO"/>
              </w:rPr>
              <w:br/>
              <w:t>Aunque en un átomo existen infinitos orbitales (el valor de</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n</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color w:val="000000" w:themeColor="text1"/>
                <w:sz w:val="20"/>
                <w:szCs w:val="20"/>
                <w:lang w:eastAsia="es-CO"/>
              </w:rPr>
              <w:t>no está limitado), no se llenan todos con electrones, estos sólo ocupan los orbitales (dos electrones por orbital, a lo sumo) con menor energía, energía que puede conocerse, aproximadamente, por la regla de Auf-Bau, regla nemotécnica que permite determinar el orden de llenado de los orbitales de la mayoría de los átomos. Según esta regla, siguiendo las diagonales de la tabla de la dercha, de arriba abajo, se obtiene el orden de energía de los orbitales y su orden, consecuentemente, su orden de llenado.</w:t>
            </w:r>
          </w:p>
        </w:tc>
        <w:tc>
          <w:tcPr>
            <w:tcW w:w="0" w:type="auto"/>
            <w:vAlign w:val="center"/>
            <w:hideMark/>
          </w:tcPr>
          <w:tbl>
            <w:tblPr>
              <w:tblpPr w:leftFromText="45" w:rightFromText="45" w:vertAnchor="text"/>
              <w:tblW w:w="22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465"/>
              <w:gridCol w:w="501"/>
              <w:gridCol w:w="501"/>
              <w:gridCol w:w="318"/>
            </w:tblGrid>
            <w:tr w:rsidR="00A90E81" w:rsidRPr="00A90E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b/>
                      <w:bCs/>
                      <w:color w:val="000000" w:themeColor="text1"/>
                      <w:sz w:val="20"/>
                      <w:szCs w:val="20"/>
                      <w:lang w:eastAsia="es-CO"/>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b/>
                      <w:bCs/>
                      <w:color w:val="000000" w:themeColor="text1"/>
                      <w:sz w:val="20"/>
                      <w:szCs w:val="20"/>
                      <w:lang w:eastAsia="es-CO"/>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b/>
                      <w:bCs/>
                      <w:color w:val="000000" w:themeColor="text1"/>
                      <w:sz w:val="20"/>
                      <w:szCs w:val="20"/>
                      <w:lang w:eastAsia="es-CO"/>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b/>
                      <w:bCs/>
                      <w:color w:val="000000" w:themeColor="text1"/>
                      <w:sz w:val="20"/>
                      <w:szCs w:val="20"/>
                      <w:lang w:eastAsia="es-CO"/>
                    </w:rPr>
                    <w:t>f</w:t>
                  </w:r>
                </w:p>
              </w:tc>
            </w:tr>
            <w:tr w:rsidR="00A90E81" w:rsidRPr="00A90E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b/>
                      <w:bCs/>
                      <w:color w:val="000000" w:themeColor="text1"/>
                      <w:sz w:val="20"/>
                      <w:szCs w:val="20"/>
                      <w:lang w:eastAsia="es-C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r>
            <w:tr w:rsidR="00A90E81" w:rsidRPr="00A90E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b/>
                      <w:bCs/>
                      <w:color w:val="000000" w:themeColor="text1"/>
                      <w:sz w:val="20"/>
                      <w:szCs w:val="20"/>
                      <w:lang w:eastAsia="es-C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r>
            <w:tr w:rsidR="00A90E81" w:rsidRPr="00A90E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b/>
                      <w:bCs/>
                      <w:color w:val="000000" w:themeColor="text1"/>
                      <w:sz w:val="20"/>
                      <w:szCs w:val="20"/>
                      <w:lang w:eastAsia="es-CO"/>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r>
            <w:tr w:rsidR="00A90E81" w:rsidRPr="00A90E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b/>
                      <w:bCs/>
                      <w:color w:val="000000" w:themeColor="text1"/>
                      <w:sz w:val="20"/>
                      <w:szCs w:val="20"/>
                      <w:lang w:eastAsia="es-CO"/>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f</w:t>
                  </w:r>
                </w:p>
              </w:tc>
            </w:tr>
            <w:tr w:rsidR="00A90E81" w:rsidRPr="00A90E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b/>
                      <w:bCs/>
                      <w:color w:val="000000" w:themeColor="text1"/>
                      <w:sz w:val="20"/>
                      <w:szCs w:val="20"/>
                      <w:lang w:eastAsia="es-CO"/>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f</w:t>
                  </w:r>
                </w:p>
              </w:tc>
            </w:tr>
            <w:tr w:rsidR="00A90E81" w:rsidRPr="00A90E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b/>
                      <w:bCs/>
                      <w:color w:val="000000" w:themeColor="text1"/>
                      <w:sz w:val="20"/>
                      <w:szCs w:val="20"/>
                      <w:lang w:eastAsia="es-CO"/>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r>
            <w:tr w:rsidR="00A90E81" w:rsidRPr="00A90E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b/>
                      <w:bCs/>
                      <w:color w:val="000000" w:themeColor="text1"/>
                      <w:sz w:val="20"/>
                      <w:szCs w:val="20"/>
                      <w:lang w:eastAsia="es-CO"/>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90E81" w:rsidRPr="00A90E81" w:rsidRDefault="00A90E81" w:rsidP="00A90E81">
                  <w:pPr>
                    <w:spacing w:after="0" w:line="240" w:lineRule="auto"/>
                    <w:jc w:val="center"/>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r>
          </w:tbl>
          <w:p w:rsidR="00A90E81" w:rsidRPr="00A90E81" w:rsidRDefault="00A90E81" w:rsidP="00A90E81">
            <w:pPr>
              <w:spacing w:before="100" w:beforeAutospacing="1" w:after="100" w:afterAutospacing="1" w:line="240" w:lineRule="auto"/>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 </w:t>
            </w:r>
          </w:p>
        </w:tc>
      </w:tr>
    </w:tbl>
    <w:p w:rsidR="00A90E81" w:rsidRPr="00A90E81" w:rsidRDefault="00A90E81" w:rsidP="00A90E81">
      <w:pPr>
        <w:spacing w:after="0" w:line="240" w:lineRule="auto"/>
        <w:rPr>
          <w:rFonts w:ascii="Arial" w:eastAsia="Times New Roman" w:hAnsi="Arial" w:cs="Arial"/>
          <w:vanish/>
          <w:color w:val="000000" w:themeColor="text1"/>
          <w:sz w:val="20"/>
          <w:szCs w:val="20"/>
          <w:lang w:eastAsia="es-CO"/>
        </w:rPr>
      </w:pPr>
    </w:p>
    <w:tbl>
      <w:tblPr>
        <w:tblW w:w="0" w:type="auto"/>
        <w:tblCellSpacing w:w="0" w:type="dxa"/>
        <w:tblCellMar>
          <w:top w:w="15" w:type="dxa"/>
          <w:left w:w="15" w:type="dxa"/>
          <w:bottom w:w="15" w:type="dxa"/>
          <w:right w:w="15" w:type="dxa"/>
        </w:tblCellMar>
        <w:tblLook w:val="04A0"/>
      </w:tblPr>
      <w:tblGrid>
        <w:gridCol w:w="3270"/>
        <w:gridCol w:w="5598"/>
      </w:tblGrid>
      <w:tr w:rsidR="00A90E81" w:rsidRPr="00A90E81" w:rsidTr="00A90E81">
        <w:trPr>
          <w:tblCellSpacing w:w="0" w:type="dxa"/>
        </w:trPr>
        <w:tc>
          <w:tcPr>
            <w:tcW w:w="0" w:type="auto"/>
            <w:vAlign w:val="center"/>
            <w:hideMark/>
          </w:tcPr>
          <w:p w:rsidR="00A90E81" w:rsidRPr="00A90E81" w:rsidRDefault="00A90E81" w:rsidP="00A90E81">
            <w:pPr>
              <w:spacing w:after="0" w:line="240" w:lineRule="auto"/>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lastRenderedPageBreak/>
              <w:drawing>
                <wp:inline distT="0" distB="0" distL="0" distR="0">
                  <wp:extent cx="2028825" cy="1952625"/>
                  <wp:effectExtent l="19050" t="0" r="9525" b="0"/>
                  <wp:docPr id="21" name="Imagen 21" descr="http://www.marseille.ort.asso.fr/archives/annee2005/seminaire/presentations/miriam/Mir%20software/Tabla%20period%20completa/web1.cnice.mecd.es/mem2000/tablap/tabla/images/aufba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rseille.ort.asso.fr/archives/annee2005/seminaire/presentations/miriam/Mir%20software/Tabla%20period%20completa/web1.cnice.mecd.es/mem2000/tablap/tabla/images/aufbau1.gif"/>
                          <pic:cNvPicPr>
                            <a:picLocks noChangeAspect="1" noChangeArrowheads="1"/>
                          </pic:cNvPicPr>
                        </pic:nvPicPr>
                        <pic:blipFill>
                          <a:blip r:embed="rId26" cstate="print"/>
                          <a:srcRect/>
                          <a:stretch>
                            <a:fillRect/>
                          </a:stretch>
                        </pic:blipFill>
                        <pic:spPr bwMode="auto">
                          <a:xfrm>
                            <a:off x="0" y="0"/>
                            <a:ext cx="2028825" cy="1952625"/>
                          </a:xfrm>
                          <a:prstGeom prst="rect">
                            <a:avLst/>
                          </a:prstGeom>
                          <a:noFill/>
                          <a:ln w="9525">
                            <a:noFill/>
                            <a:miter lim="800000"/>
                            <a:headEnd/>
                            <a:tailEnd/>
                          </a:ln>
                        </pic:spPr>
                      </pic:pic>
                    </a:graphicData>
                  </a:graphic>
                </wp:inline>
              </w:drawing>
            </w:r>
          </w:p>
        </w:tc>
        <w:tc>
          <w:tcPr>
            <w:tcW w:w="0" w:type="auto"/>
            <w:vAlign w:val="center"/>
            <w:hideMark/>
          </w:tcPr>
          <w:p w:rsidR="00A90E81" w:rsidRPr="00A90E81" w:rsidRDefault="00A90E81" w:rsidP="00A90E81">
            <w:pPr>
              <w:spacing w:before="100" w:beforeAutospacing="1" w:after="100" w:afterAutospacing="1" w:line="240" w:lineRule="auto"/>
              <w:ind w:left="225"/>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Como en cada capa hay 1 orbital</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s</w:t>
            </w:r>
            <w:r w:rsidRPr="00A90E81">
              <w:rPr>
                <w:rFonts w:ascii="Arial" w:eastAsia="Times New Roman" w:hAnsi="Arial" w:cs="Arial"/>
                <w:color w:val="000000" w:themeColor="text1"/>
                <w:sz w:val="20"/>
                <w:szCs w:val="20"/>
                <w:lang w:eastAsia="es-CO"/>
              </w:rPr>
              <w:t>, en la primera columna se podrán colocar 2 electrones. Al existir 3 orbitales</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p</w:t>
            </w:r>
            <w:r w:rsidRPr="00A90E81">
              <w:rPr>
                <w:rFonts w:ascii="Arial" w:eastAsia="Times New Roman" w:hAnsi="Arial" w:cs="Arial"/>
                <w:color w:val="000000" w:themeColor="text1"/>
                <w:sz w:val="20"/>
                <w:szCs w:val="20"/>
                <w:lang w:eastAsia="es-CO"/>
              </w:rPr>
              <w:t>, en la segunda columna pueden colocarse hasta 6 electrones (dos por orbital). Como hay 5 orbitales</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d</w:t>
            </w:r>
            <w:r w:rsidRPr="00A90E81">
              <w:rPr>
                <w:rFonts w:ascii="Arial" w:eastAsia="Times New Roman" w:hAnsi="Arial" w:cs="Arial"/>
                <w:color w:val="000000" w:themeColor="text1"/>
                <w:sz w:val="20"/>
                <w:szCs w:val="20"/>
                <w:lang w:eastAsia="es-CO"/>
              </w:rPr>
              <w:t>, en la tercera columna se colocan un máximo de 10 electrones y en la última columna, al haber 7 orbitales</w:t>
            </w:r>
            <w:r w:rsidRPr="007C3A48">
              <w:rPr>
                <w:rFonts w:ascii="Arial" w:eastAsia="Times New Roman" w:hAnsi="Arial" w:cs="Arial"/>
                <w:color w:val="000000" w:themeColor="text1"/>
                <w:sz w:val="20"/>
                <w:szCs w:val="20"/>
                <w:lang w:eastAsia="es-CO"/>
              </w:rPr>
              <w:t> </w:t>
            </w:r>
            <w:r w:rsidRPr="00A90E81">
              <w:rPr>
                <w:rFonts w:ascii="Arial" w:eastAsia="Times New Roman" w:hAnsi="Arial" w:cs="Arial"/>
                <w:b/>
                <w:bCs/>
                <w:color w:val="000000" w:themeColor="text1"/>
                <w:sz w:val="20"/>
                <w:szCs w:val="20"/>
                <w:lang w:eastAsia="es-CO"/>
              </w:rPr>
              <w:t>f</w:t>
            </w:r>
            <w:r w:rsidRPr="00A90E81">
              <w:rPr>
                <w:rFonts w:ascii="Arial" w:eastAsia="Times New Roman" w:hAnsi="Arial" w:cs="Arial"/>
                <w:color w:val="000000" w:themeColor="text1"/>
                <w:sz w:val="20"/>
                <w:szCs w:val="20"/>
                <w:lang w:eastAsia="es-CO"/>
              </w:rPr>
              <w:t>, caben 14 electrones. </w:t>
            </w:r>
            <w:r w:rsidRPr="00A90E81">
              <w:rPr>
                <w:rFonts w:ascii="Arial" w:eastAsia="Times New Roman" w:hAnsi="Arial" w:cs="Arial"/>
                <w:color w:val="000000" w:themeColor="text1"/>
                <w:sz w:val="20"/>
                <w:szCs w:val="20"/>
                <w:lang w:eastAsia="es-CO"/>
              </w:rPr>
              <w:br/>
            </w:r>
            <w:r w:rsidRPr="00A90E81">
              <w:rPr>
                <w:rFonts w:ascii="Arial" w:eastAsia="Times New Roman" w:hAnsi="Arial" w:cs="Arial"/>
                <w:color w:val="000000" w:themeColor="text1"/>
                <w:sz w:val="20"/>
                <w:szCs w:val="20"/>
                <w:lang w:eastAsia="es-CO"/>
              </w:rPr>
              <w:br/>
            </w:r>
            <w:r w:rsidRPr="00A90E81">
              <w:rPr>
                <w:rFonts w:ascii="Arial" w:eastAsia="Times New Roman" w:hAnsi="Arial" w:cs="Arial"/>
                <w:color w:val="000000" w:themeColor="text1"/>
                <w:sz w:val="20"/>
                <w:szCs w:val="20"/>
                <w:lang w:eastAsia="es-CO"/>
              </w:rPr>
              <w:br/>
            </w:r>
            <w:r w:rsidRPr="00A90E81">
              <w:rPr>
                <w:rFonts w:ascii="Arial" w:eastAsia="Times New Roman" w:hAnsi="Arial" w:cs="Arial"/>
                <w:color w:val="000000" w:themeColor="text1"/>
                <w:sz w:val="20"/>
                <w:szCs w:val="20"/>
                <w:lang w:eastAsia="es-CO"/>
              </w:rPr>
              <w:br/>
              <w:t>Esto es más fácil de entender con un</w:t>
            </w:r>
            <w:r w:rsidRPr="007C3A48">
              <w:rPr>
                <w:rFonts w:ascii="Arial" w:eastAsia="Times New Roman" w:hAnsi="Arial" w:cs="Arial"/>
                <w:color w:val="000000" w:themeColor="text1"/>
                <w:sz w:val="20"/>
                <w:szCs w:val="20"/>
                <w:lang w:eastAsia="es-CO"/>
              </w:rPr>
              <w:t> </w:t>
            </w:r>
            <w:hyperlink r:id="rId27" w:history="1">
              <w:r w:rsidRPr="007C3A48">
                <w:rPr>
                  <w:rFonts w:ascii="Arial" w:eastAsia="Times New Roman" w:hAnsi="Arial" w:cs="Arial"/>
                  <w:color w:val="000000" w:themeColor="text1"/>
                  <w:sz w:val="20"/>
                  <w:szCs w:val="20"/>
                  <w:lang w:eastAsia="es-CO"/>
                </w:rPr>
                <w:t>ejemplo</w:t>
              </w:r>
            </w:hyperlink>
            <w:r w:rsidRPr="00A90E81">
              <w:rPr>
                <w:rFonts w:ascii="Arial" w:eastAsia="Times New Roman" w:hAnsi="Arial" w:cs="Arial"/>
                <w:color w:val="000000" w:themeColor="text1"/>
                <w:sz w:val="20"/>
                <w:szCs w:val="20"/>
                <w:lang w:eastAsia="es-CO"/>
              </w:rPr>
              <w:t>.</w:t>
            </w:r>
          </w:p>
        </w:tc>
      </w:tr>
    </w:tbl>
    <w:p w:rsidR="00A90E81" w:rsidRPr="00A90E81" w:rsidRDefault="00A90E81" w:rsidP="00A90E81">
      <w:pPr>
        <w:spacing w:before="100" w:beforeAutospacing="1" w:after="100" w:afterAutospacing="1" w:line="240" w:lineRule="auto"/>
        <w:rPr>
          <w:rFonts w:ascii="Arial" w:eastAsia="Times New Roman" w:hAnsi="Arial" w:cs="Arial"/>
          <w:color w:val="000000" w:themeColor="text1"/>
          <w:sz w:val="20"/>
          <w:szCs w:val="20"/>
          <w:lang w:eastAsia="es-CO"/>
        </w:rPr>
      </w:pPr>
      <w:r w:rsidRPr="00A90E81">
        <w:rPr>
          <w:rFonts w:ascii="Arial" w:eastAsia="Times New Roman" w:hAnsi="Arial" w:cs="Arial"/>
          <w:color w:val="000000" w:themeColor="text1"/>
          <w:sz w:val="20"/>
          <w:szCs w:val="20"/>
          <w:lang w:eastAsia="es-CO"/>
        </w:rPr>
        <w:t>El orden de los elementos en la tabla periódica se corresponde con su configuración electrónica, esto es, con el orden y lugar de los electrones en sus orbitales. Pero eso, eso es otra historia....</w:t>
      </w:r>
    </w:p>
    <w:p w:rsidR="00650BCF" w:rsidRPr="00650BCF" w:rsidRDefault="00650BCF" w:rsidP="00650BCF">
      <w:pPr>
        <w:pStyle w:val="NormalWeb"/>
        <w:jc w:val="both"/>
        <w:rPr>
          <w:rFonts w:ascii="Arial" w:hAnsi="Arial" w:cs="Arial"/>
          <w:color w:val="000000" w:themeColor="text1"/>
          <w:sz w:val="20"/>
          <w:szCs w:val="20"/>
        </w:rPr>
      </w:pPr>
      <w:r w:rsidRPr="007C3A48">
        <w:rPr>
          <w:rFonts w:ascii="Arial" w:hAnsi="Arial" w:cs="Arial"/>
          <w:b/>
          <w:color w:val="000000" w:themeColor="text1"/>
          <w:sz w:val="20"/>
          <w:szCs w:val="20"/>
        </w:rPr>
        <w:t>VOLUMEN DEL ATOMO</w:t>
      </w:r>
      <w:r w:rsidRPr="007C3A48">
        <w:rPr>
          <w:rFonts w:ascii="Arial" w:hAnsi="Arial" w:cs="Arial"/>
          <w:color w:val="000000" w:themeColor="text1"/>
          <w:sz w:val="20"/>
          <w:szCs w:val="20"/>
        </w:rPr>
        <w:t xml:space="preserve"> El volumen atómico no es realmente, pese a su nombre, el volumen que ocupa un átomo. Se define como el cociente entre la masa de un mol del elemento y su densidad, midiéndose normalmente en centímetros cúbicos por mol (c.c./mol).</w:t>
      </w:r>
      <w:r w:rsidRPr="00650BCF">
        <w:rPr>
          <w:rFonts w:ascii="Arial" w:hAnsi="Arial" w:cs="Arial"/>
          <w:color w:val="000000" w:themeColor="text1"/>
          <w:sz w:val="20"/>
          <w:szCs w:val="20"/>
        </w:rPr>
        <w:t>No representa por tanto el volumen real del átomo, sino el volumen que le corresponde del volumen total del elemento, contando los espacios huecos que existen entre los átomos, aunque sí dependerá del volumen real del átomo.</w:t>
      </w:r>
    </w:p>
    <w:tbl>
      <w:tblPr>
        <w:tblW w:w="0" w:type="auto"/>
        <w:jc w:val="center"/>
        <w:tblCellSpacing w:w="0" w:type="dxa"/>
        <w:tblCellMar>
          <w:top w:w="15" w:type="dxa"/>
          <w:left w:w="15" w:type="dxa"/>
          <w:bottom w:w="15" w:type="dxa"/>
          <w:right w:w="15" w:type="dxa"/>
        </w:tblCellMar>
        <w:tblLook w:val="04A0"/>
      </w:tblPr>
      <w:tblGrid>
        <w:gridCol w:w="4815"/>
      </w:tblGrid>
      <w:tr w:rsidR="00650BCF" w:rsidRPr="00650BCF" w:rsidTr="00650BCF">
        <w:trPr>
          <w:tblCellSpacing w:w="0" w:type="dxa"/>
          <w:jc w:val="center"/>
        </w:trPr>
        <w:tc>
          <w:tcPr>
            <w:tcW w:w="0" w:type="auto"/>
            <w:vAlign w:val="center"/>
            <w:hideMark/>
          </w:tcPr>
          <w:p w:rsidR="00650BCF" w:rsidRPr="00650BCF" w:rsidRDefault="00650BCF" w:rsidP="00650BCF">
            <w:pPr>
              <w:spacing w:after="0" w:line="240" w:lineRule="auto"/>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3038475" cy="804075"/>
                  <wp:effectExtent l="0" t="0" r="0" b="0"/>
                  <wp:docPr id="32" name="Imagen 32" descr="http://www.marseille.ort.asso.fr/archives/annee2005/seminaire/presentations/miriam/Mir%20software/Tabla%20period%20completa/web1.cnice.mecd.es/mem2000/tablap/tabla/images/formu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arseille.ort.asso.fr/archives/annee2005/seminaire/presentations/miriam/Mir%20software/Tabla%20period%20completa/web1.cnice.mecd.es/mem2000/tablap/tabla/images/formula.gif"/>
                          <pic:cNvPicPr>
                            <a:picLocks noChangeAspect="1" noChangeArrowheads="1"/>
                          </pic:cNvPicPr>
                        </pic:nvPicPr>
                        <pic:blipFill>
                          <a:blip r:embed="rId28" cstate="print"/>
                          <a:srcRect/>
                          <a:stretch>
                            <a:fillRect/>
                          </a:stretch>
                        </pic:blipFill>
                        <pic:spPr bwMode="auto">
                          <a:xfrm>
                            <a:off x="0" y="0"/>
                            <a:ext cx="3038475" cy="804075"/>
                          </a:xfrm>
                          <a:prstGeom prst="rect">
                            <a:avLst/>
                          </a:prstGeom>
                          <a:noFill/>
                          <a:ln w="9525">
                            <a:noFill/>
                            <a:miter lim="800000"/>
                            <a:headEnd/>
                            <a:tailEnd/>
                          </a:ln>
                        </pic:spPr>
                      </pic:pic>
                    </a:graphicData>
                  </a:graphic>
                </wp:inline>
              </w:drawing>
            </w:r>
          </w:p>
        </w:tc>
      </w:tr>
    </w:tbl>
    <w:p w:rsidR="00A90E81" w:rsidRPr="007C3A48" w:rsidRDefault="00A90E81">
      <w:pPr>
        <w:rPr>
          <w:rFonts w:ascii="Arial" w:hAnsi="Arial" w:cs="Arial"/>
          <w:color w:val="000000" w:themeColor="text1"/>
          <w:sz w:val="20"/>
          <w:szCs w:val="20"/>
        </w:rPr>
      </w:pPr>
    </w:p>
    <w:p w:rsidR="00650BCF" w:rsidRPr="007C3A48" w:rsidRDefault="00650BCF">
      <w:pPr>
        <w:rPr>
          <w:rFonts w:ascii="Arial" w:hAnsi="Arial" w:cs="Arial"/>
          <w:color w:val="000000" w:themeColor="text1"/>
          <w:sz w:val="20"/>
          <w:szCs w:val="20"/>
        </w:rPr>
      </w:pPr>
    </w:p>
    <w:p w:rsidR="00650BCF" w:rsidRPr="007C3A48" w:rsidRDefault="00650BCF" w:rsidP="00650BCF">
      <w:pPr>
        <w:pStyle w:val="NormalWeb"/>
        <w:ind w:left="450"/>
        <w:jc w:val="both"/>
        <w:rPr>
          <w:rFonts w:ascii="Arial" w:hAnsi="Arial" w:cs="Arial"/>
          <w:color w:val="000000" w:themeColor="text1"/>
          <w:sz w:val="20"/>
          <w:szCs w:val="20"/>
        </w:rPr>
      </w:pPr>
      <w:r w:rsidRPr="007C3A48">
        <w:rPr>
          <w:rFonts w:ascii="Arial" w:hAnsi="Arial" w:cs="Arial"/>
          <w:color w:val="000000" w:themeColor="text1"/>
          <w:sz w:val="20"/>
          <w:szCs w:val="20"/>
        </w:rPr>
        <w:t>RADIO ATOMICO</w:t>
      </w:r>
    </w:p>
    <w:p w:rsidR="00650BCF" w:rsidRPr="007C3A48" w:rsidRDefault="00650BCF" w:rsidP="00650BCF">
      <w:pPr>
        <w:pStyle w:val="NormalWeb"/>
        <w:ind w:left="450"/>
        <w:jc w:val="both"/>
        <w:rPr>
          <w:rFonts w:ascii="Arial" w:hAnsi="Arial" w:cs="Arial"/>
          <w:color w:val="000000" w:themeColor="text1"/>
          <w:sz w:val="20"/>
          <w:szCs w:val="20"/>
        </w:rPr>
      </w:pPr>
      <w:r w:rsidRPr="007C3A48">
        <w:rPr>
          <w:rFonts w:ascii="Arial" w:hAnsi="Arial" w:cs="Arial"/>
          <w:color w:val="000000" w:themeColor="text1"/>
          <w:sz w:val="20"/>
          <w:szCs w:val="20"/>
        </w:rPr>
        <w:t>El radio atómico, es decir, el tamaño exacto de un átomo, es muy difícil de determinar, ya que depende del estado de agregación del elemento y de la especie química que forma. Así, se puede considerar el radio covalente, la mitad de la distancia entre dos átomos iguales unidos por un enlace simple, y el radio atómico, que es una media del radio del átomo en varios compuestos covalentes. Aunque las dos medidas no coinciden, su variación es similar.</w:t>
      </w:r>
    </w:p>
    <w:tbl>
      <w:tblPr>
        <w:tblW w:w="0" w:type="auto"/>
        <w:jc w:val="center"/>
        <w:tblCellSpacing w:w="0" w:type="dxa"/>
        <w:tblCellMar>
          <w:top w:w="15" w:type="dxa"/>
          <w:left w:w="15" w:type="dxa"/>
          <w:bottom w:w="15" w:type="dxa"/>
          <w:right w:w="15" w:type="dxa"/>
        </w:tblCellMar>
        <w:tblLook w:val="04A0"/>
      </w:tblPr>
      <w:tblGrid>
        <w:gridCol w:w="2310"/>
        <w:gridCol w:w="6440"/>
      </w:tblGrid>
      <w:tr w:rsidR="00650BCF" w:rsidRPr="00650BCF" w:rsidTr="00650BCF">
        <w:trPr>
          <w:tblCellSpacing w:w="0" w:type="dxa"/>
          <w:jc w:val="center"/>
        </w:trPr>
        <w:tc>
          <w:tcPr>
            <w:tcW w:w="0" w:type="auto"/>
            <w:vAlign w:val="center"/>
            <w:hideMark/>
          </w:tcPr>
          <w:p w:rsidR="00650BCF" w:rsidRPr="00650BCF" w:rsidRDefault="00650BCF" w:rsidP="00650BCF">
            <w:pPr>
              <w:spacing w:after="0" w:line="240" w:lineRule="auto"/>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1428750" cy="1428750"/>
                  <wp:effectExtent l="19050" t="0" r="0" b="0"/>
                  <wp:docPr id="39" name="Imagen 39" descr="http://www.marseille.ort.asso.fr/archives/annee2005/seminaire/presentations/miriam/Mir%20software/Tabla%20period%20completa/web1.cnice.mecd.es/mem2000/tablap/tabla/images/rad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arseille.ort.asso.fr/archives/annee2005/seminaire/presentations/miriam/Mir%20software/Tabla%20period%20completa/web1.cnice.mecd.es/mem2000/tablap/tabla/images/radio.gif"/>
                          <pic:cNvPicPr>
                            <a:picLocks noChangeAspect="1" noChangeArrowheads="1"/>
                          </pic:cNvPicPr>
                        </pic:nvPicPr>
                        <pic:blipFill>
                          <a:blip r:embed="rId2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0" w:type="auto"/>
            <w:vAlign w:val="center"/>
            <w:hideMark/>
          </w:tcPr>
          <w:p w:rsidR="00650BCF" w:rsidRPr="00650BCF" w:rsidRDefault="00650BCF" w:rsidP="00650BCF">
            <w:pPr>
              <w:spacing w:before="100" w:beforeAutospacing="1" w:after="100" w:afterAutospacing="1" w:line="240" w:lineRule="auto"/>
              <w:ind w:left="150"/>
              <w:jc w:val="both"/>
              <w:rPr>
                <w:rFonts w:ascii="Arial" w:eastAsia="Times New Roman" w:hAnsi="Arial" w:cs="Arial"/>
                <w:color w:val="000000" w:themeColor="text1"/>
                <w:sz w:val="20"/>
                <w:szCs w:val="20"/>
                <w:lang w:eastAsia="es-CO"/>
              </w:rPr>
            </w:pPr>
            <w:r w:rsidRPr="00650BCF">
              <w:rPr>
                <w:rFonts w:ascii="Arial" w:eastAsia="Times New Roman" w:hAnsi="Arial" w:cs="Arial"/>
                <w:color w:val="000000" w:themeColor="text1"/>
                <w:sz w:val="20"/>
                <w:szCs w:val="20"/>
                <w:lang w:eastAsia="es-CO"/>
              </w:rPr>
              <w:t>El radio atómico dependerá de la distancia al núcleo de los electrones</w:t>
            </w:r>
            <w:r w:rsidRPr="007C3A48">
              <w:rPr>
                <w:rFonts w:ascii="Arial" w:eastAsia="Times New Roman" w:hAnsi="Arial" w:cs="Arial"/>
                <w:color w:val="000000" w:themeColor="text1"/>
                <w:sz w:val="20"/>
                <w:szCs w:val="20"/>
                <w:lang w:eastAsia="es-CO"/>
              </w:rPr>
              <w:t> </w:t>
            </w:r>
          </w:p>
        </w:tc>
      </w:tr>
    </w:tbl>
    <w:p w:rsidR="00F5663B" w:rsidRDefault="00F5663B">
      <w:pPr>
        <w:rPr>
          <w:rFonts w:ascii="Arial" w:hAnsi="Arial" w:cs="Arial"/>
          <w:color w:val="000000" w:themeColor="text1"/>
          <w:sz w:val="20"/>
          <w:szCs w:val="20"/>
        </w:rPr>
      </w:pPr>
    </w:p>
    <w:p w:rsidR="00F5663B" w:rsidRDefault="00F5663B">
      <w:pPr>
        <w:rPr>
          <w:rFonts w:ascii="Arial" w:hAnsi="Arial" w:cs="Arial"/>
          <w:color w:val="000000" w:themeColor="text1"/>
          <w:sz w:val="20"/>
          <w:szCs w:val="20"/>
        </w:rPr>
      </w:pPr>
    </w:p>
    <w:p w:rsidR="00650BCF" w:rsidRPr="007C3A48" w:rsidRDefault="00650BCF">
      <w:pPr>
        <w:rPr>
          <w:rFonts w:ascii="Arial" w:hAnsi="Arial" w:cs="Arial"/>
          <w:color w:val="000000" w:themeColor="text1"/>
          <w:sz w:val="20"/>
          <w:szCs w:val="20"/>
        </w:rPr>
      </w:pPr>
      <w:r w:rsidRPr="007C3A48">
        <w:rPr>
          <w:rFonts w:ascii="Arial" w:hAnsi="Arial" w:cs="Arial"/>
          <w:color w:val="000000" w:themeColor="text1"/>
          <w:sz w:val="20"/>
          <w:szCs w:val="20"/>
        </w:rPr>
        <w:lastRenderedPageBreak/>
        <w:t>POTENCIAL DE IONIZACION</w:t>
      </w:r>
    </w:p>
    <w:p w:rsidR="00650BCF" w:rsidRPr="00650BCF" w:rsidRDefault="00650BCF" w:rsidP="00650BCF">
      <w:pPr>
        <w:spacing w:before="100" w:beforeAutospacing="1" w:after="100" w:afterAutospacing="1" w:line="240" w:lineRule="auto"/>
        <w:jc w:val="both"/>
        <w:rPr>
          <w:rFonts w:ascii="Arial" w:eastAsia="Times New Roman" w:hAnsi="Arial" w:cs="Arial"/>
          <w:color w:val="000000" w:themeColor="text1"/>
          <w:sz w:val="20"/>
          <w:szCs w:val="20"/>
          <w:lang w:eastAsia="es-CO"/>
        </w:rPr>
      </w:pPr>
      <w:r w:rsidRPr="00650BCF">
        <w:rPr>
          <w:rFonts w:ascii="Arial" w:eastAsia="Times New Roman" w:hAnsi="Arial" w:cs="Arial"/>
          <w:color w:val="000000" w:themeColor="text1"/>
          <w:sz w:val="20"/>
          <w:szCs w:val="20"/>
          <w:lang w:eastAsia="es-CO"/>
        </w:rPr>
        <w:t>El potencial de ionización es la energía que es necesaria suministrale a un átomo para arrancarle un electrón de su capa de valencia, convirtiendo el átomo en un ion positivo o catión. Nos ceñiremos al primer potencial de ionización, energía necesaria para extraer un único electrón del átomo, aunque en muchos elementos se puede hablar de segundo potencial de ionización, energía necesaria para arrancar un segundo electrón al átomo que ya ha perdido uno, o de tercer, cuarto, etc. potenciales de ionización.</w:t>
      </w:r>
    </w:p>
    <w:tbl>
      <w:tblPr>
        <w:tblW w:w="0" w:type="auto"/>
        <w:jc w:val="center"/>
        <w:tblCellSpacing w:w="0" w:type="dxa"/>
        <w:tblCellMar>
          <w:top w:w="15" w:type="dxa"/>
          <w:left w:w="15" w:type="dxa"/>
          <w:bottom w:w="15" w:type="dxa"/>
          <w:right w:w="15" w:type="dxa"/>
        </w:tblCellMar>
        <w:tblLook w:val="04A0"/>
      </w:tblPr>
      <w:tblGrid>
        <w:gridCol w:w="5280"/>
      </w:tblGrid>
      <w:tr w:rsidR="00650BCF" w:rsidRPr="00650BCF" w:rsidTr="00650BCF">
        <w:trPr>
          <w:tblCellSpacing w:w="0" w:type="dxa"/>
          <w:jc w:val="center"/>
        </w:trPr>
        <w:tc>
          <w:tcPr>
            <w:tcW w:w="0" w:type="auto"/>
            <w:vAlign w:val="center"/>
            <w:hideMark/>
          </w:tcPr>
          <w:p w:rsidR="00650BCF" w:rsidRPr="00650BCF" w:rsidRDefault="00650BCF" w:rsidP="00650BCF">
            <w:pPr>
              <w:spacing w:after="0" w:line="240" w:lineRule="auto"/>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3333750" cy="1076325"/>
                  <wp:effectExtent l="0" t="0" r="0" b="0"/>
                  <wp:docPr id="41" name="Imagen 41" descr="http://www.marseille.ort.asso.fr/archives/annee2005/seminaire/presentations/miriam/Mir%20software/Tabla%20period%20completa/web1.cnice.mecd.es/mem2000/tablap/tabla/images/potioni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arseille.ort.asso.fr/archives/annee2005/seminaire/presentations/miriam/Mir%20software/Tabla%20period%20completa/web1.cnice.mecd.es/mem2000/tablap/tabla/images/potioniz.gif"/>
                          <pic:cNvPicPr>
                            <a:picLocks noChangeAspect="1" noChangeArrowheads="1"/>
                          </pic:cNvPicPr>
                        </pic:nvPicPr>
                        <pic:blipFill>
                          <a:blip r:embed="rId30" cstate="print"/>
                          <a:srcRect/>
                          <a:stretch>
                            <a:fillRect/>
                          </a:stretch>
                        </pic:blipFill>
                        <pic:spPr bwMode="auto">
                          <a:xfrm>
                            <a:off x="0" y="0"/>
                            <a:ext cx="3333750" cy="1076325"/>
                          </a:xfrm>
                          <a:prstGeom prst="rect">
                            <a:avLst/>
                          </a:prstGeom>
                          <a:noFill/>
                          <a:ln w="9525">
                            <a:noFill/>
                            <a:miter lim="800000"/>
                            <a:headEnd/>
                            <a:tailEnd/>
                          </a:ln>
                        </pic:spPr>
                      </pic:pic>
                    </a:graphicData>
                  </a:graphic>
                </wp:inline>
              </w:drawing>
            </w:r>
          </w:p>
        </w:tc>
      </w:tr>
    </w:tbl>
    <w:p w:rsidR="00650BCF" w:rsidRPr="00650BCF" w:rsidRDefault="00650BCF" w:rsidP="00650BCF">
      <w:pPr>
        <w:spacing w:before="100" w:beforeAutospacing="1" w:after="100" w:afterAutospacing="1" w:line="240" w:lineRule="auto"/>
        <w:jc w:val="both"/>
        <w:rPr>
          <w:rFonts w:ascii="Arial" w:eastAsia="Times New Roman" w:hAnsi="Arial" w:cs="Arial"/>
          <w:color w:val="000000" w:themeColor="text1"/>
          <w:sz w:val="20"/>
          <w:szCs w:val="20"/>
          <w:lang w:eastAsia="es-CO"/>
        </w:rPr>
      </w:pPr>
      <w:r w:rsidRPr="00650BCF">
        <w:rPr>
          <w:rFonts w:ascii="Arial" w:eastAsia="Times New Roman" w:hAnsi="Arial" w:cs="Arial"/>
          <w:color w:val="000000" w:themeColor="text1"/>
          <w:sz w:val="20"/>
          <w:szCs w:val="20"/>
          <w:lang w:eastAsia="es-CO"/>
        </w:rPr>
        <w:t>Dos factores influirán sobre ell potencial de ionización. Por una parte será tanto mayor cuanto más atraído esté el electrón que se pierde por el núcleo atómico. Por otro lado, como los átomos tienden a tener ocho electrones en su capa de valencia, acercarse a este ideal disminuirá el potencial de ionización, y alejarse de él lo aumentará.</w:t>
      </w:r>
    </w:p>
    <w:p w:rsidR="00650BCF" w:rsidRPr="007C3A48" w:rsidRDefault="00650BCF">
      <w:pPr>
        <w:rPr>
          <w:rFonts w:ascii="Arial" w:hAnsi="Arial" w:cs="Arial"/>
          <w:color w:val="000000" w:themeColor="text1"/>
          <w:sz w:val="20"/>
          <w:szCs w:val="20"/>
        </w:rPr>
      </w:pPr>
      <w:r w:rsidRPr="007C3A48">
        <w:rPr>
          <w:rFonts w:ascii="Arial" w:hAnsi="Arial" w:cs="Arial"/>
          <w:color w:val="000000" w:themeColor="text1"/>
          <w:sz w:val="20"/>
          <w:szCs w:val="20"/>
        </w:rPr>
        <w:t>AFINIDAD ELECTRICA</w:t>
      </w:r>
    </w:p>
    <w:p w:rsidR="00650BCF" w:rsidRPr="00650BCF" w:rsidRDefault="00650BCF" w:rsidP="002A2687">
      <w:pPr>
        <w:spacing w:before="100" w:beforeAutospacing="1" w:after="100" w:afterAutospacing="1" w:line="240" w:lineRule="auto"/>
        <w:ind w:right="600"/>
        <w:rPr>
          <w:rFonts w:ascii="Arial" w:eastAsia="Times New Roman" w:hAnsi="Arial" w:cs="Arial"/>
          <w:color w:val="000000" w:themeColor="text1"/>
          <w:sz w:val="20"/>
          <w:szCs w:val="20"/>
          <w:lang w:eastAsia="es-CO"/>
        </w:rPr>
      </w:pPr>
      <w:r w:rsidRPr="00650BCF">
        <w:rPr>
          <w:rFonts w:ascii="Arial" w:eastAsia="Times New Roman" w:hAnsi="Arial" w:cs="Arial"/>
          <w:color w:val="000000" w:themeColor="text1"/>
          <w:sz w:val="20"/>
          <w:szCs w:val="20"/>
          <w:lang w:eastAsia="es-CO"/>
        </w:rPr>
        <w:t>La afinidad electrónica se define como la energía que liberará un átomo, en estado gaseoso, cuando captura un electrón y se convierte en un ión negativo o anión.</w:t>
      </w:r>
    </w:p>
    <w:tbl>
      <w:tblPr>
        <w:tblW w:w="0" w:type="auto"/>
        <w:jc w:val="center"/>
        <w:tblCellSpacing w:w="0" w:type="dxa"/>
        <w:tblCellMar>
          <w:top w:w="15" w:type="dxa"/>
          <w:left w:w="15" w:type="dxa"/>
          <w:bottom w:w="15" w:type="dxa"/>
          <w:right w:w="15" w:type="dxa"/>
        </w:tblCellMar>
        <w:tblLook w:val="04A0"/>
      </w:tblPr>
      <w:tblGrid>
        <w:gridCol w:w="6435"/>
      </w:tblGrid>
      <w:tr w:rsidR="00650BCF" w:rsidRPr="00650BCF" w:rsidTr="00650BCF">
        <w:trPr>
          <w:tblCellSpacing w:w="0" w:type="dxa"/>
          <w:jc w:val="center"/>
        </w:trPr>
        <w:tc>
          <w:tcPr>
            <w:tcW w:w="0" w:type="auto"/>
            <w:vAlign w:val="center"/>
            <w:hideMark/>
          </w:tcPr>
          <w:p w:rsidR="00650BCF" w:rsidRPr="00650BCF" w:rsidRDefault="00650BCF" w:rsidP="00650BCF">
            <w:pPr>
              <w:spacing w:before="100" w:beforeAutospacing="1" w:after="100" w:afterAutospacing="1" w:line="240" w:lineRule="auto"/>
              <w:ind w:left="600" w:right="600"/>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3305175" cy="1047750"/>
                  <wp:effectExtent l="0" t="0" r="0" b="0"/>
                  <wp:docPr id="43" name="Imagen 43" descr="http://www.marseille.ort.asso.fr/archives/annee2005/seminaire/presentations/miriam/Mir%20software/Tabla%20period%20completa/web1.cnice.mecd.es/mem2000/tablap/tabla/images/afinid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arseille.ort.asso.fr/archives/annee2005/seminaire/presentations/miriam/Mir%20software/Tabla%20period%20completa/web1.cnice.mecd.es/mem2000/tablap/tabla/images/afinidad.gif"/>
                          <pic:cNvPicPr>
                            <a:picLocks noChangeAspect="1" noChangeArrowheads="1"/>
                          </pic:cNvPicPr>
                        </pic:nvPicPr>
                        <pic:blipFill>
                          <a:blip r:embed="rId31" cstate="print"/>
                          <a:srcRect/>
                          <a:stretch>
                            <a:fillRect/>
                          </a:stretch>
                        </pic:blipFill>
                        <pic:spPr bwMode="auto">
                          <a:xfrm>
                            <a:off x="0" y="0"/>
                            <a:ext cx="3305175" cy="1047750"/>
                          </a:xfrm>
                          <a:prstGeom prst="rect">
                            <a:avLst/>
                          </a:prstGeom>
                          <a:noFill/>
                          <a:ln w="9525">
                            <a:noFill/>
                            <a:miter lim="800000"/>
                            <a:headEnd/>
                            <a:tailEnd/>
                          </a:ln>
                        </pic:spPr>
                      </pic:pic>
                    </a:graphicData>
                  </a:graphic>
                </wp:inline>
              </w:drawing>
            </w:r>
          </w:p>
        </w:tc>
      </w:tr>
    </w:tbl>
    <w:p w:rsidR="00650BCF" w:rsidRPr="00650BCF" w:rsidRDefault="00650BCF" w:rsidP="002A2687">
      <w:pPr>
        <w:spacing w:before="100" w:beforeAutospacing="1" w:after="100" w:afterAutospacing="1" w:line="240" w:lineRule="auto"/>
        <w:ind w:right="600"/>
        <w:rPr>
          <w:rFonts w:ascii="Arial" w:eastAsia="Times New Roman" w:hAnsi="Arial" w:cs="Arial"/>
          <w:color w:val="000000" w:themeColor="text1"/>
          <w:sz w:val="20"/>
          <w:szCs w:val="20"/>
          <w:lang w:eastAsia="es-CO"/>
        </w:rPr>
      </w:pPr>
      <w:r w:rsidRPr="00650BCF">
        <w:rPr>
          <w:rFonts w:ascii="Arial" w:eastAsia="Times New Roman" w:hAnsi="Arial" w:cs="Arial"/>
          <w:color w:val="000000" w:themeColor="text1"/>
          <w:sz w:val="20"/>
          <w:szCs w:val="20"/>
          <w:lang w:eastAsia="es-CO"/>
        </w:rPr>
        <w:t>Como el potencial de ionización, la afinidad electrónica dependerá de la atracción del núcleo por el electrón que debe capturar, de la repulsión de los electrones existentes y del acercamiento o alejamiento a completar la capa de valencia con ocho electrones.</w:t>
      </w:r>
    </w:p>
    <w:p w:rsidR="00650BCF" w:rsidRPr="007C3A48" w:rsidRDefault="00650BCF" w:rsidP="002A2687">
      <w:pPr>
        <w:spacing w:before="100" w:beforeAutospacing="1" w:after="100" w:afterAutospacing="1" w:line="240" w:lineRule="auto"/>
        <w:ind w:right="600"/>
        <w:rPr>
          <w:rFonts w:ascii="Arial" w:eastAsia="Times New Roman" w:hAnsi="Arial" w:cs="Arial"/>
          <w:color w:val="000000" w:themeColor="text1"/>
          <w:sz w:val="20"/>
          <w:szCs w:val="20"/>
          <w:lang w:eastAsia="es-CO"/>
        </w:rPr>
      </w:pPr>
      <w:r w:rsidRPr="00650BCF">
        <w:rPr>
          <w:rFonts w:ascii="Arial" w:eastAsia="Times New Roman" w:hAnsi="Arial" w:cs="Arial"/>
          <w:color w:val="000000" w:themeColor="text1"/>
          <w:sz w:val="20"/>
          <w:szCs w:val="20"/>
          <w:lang w:eastAsia="es-CO"/>
        </w:rPr>
        <w:t>Mientras que el potencial de ionización se puede medir directamente y con relativa facilidad, la medición de la afinidad electrónica es complicada y sólo en muy pocos casos puede realizarse de forma directa y los datos que se tienen no son fiables.</w:t>
      </w:r>
    </w:p>
    <w:p w:rsidR="002A2687" w:rsidRPr="007C3A48" w:rsidRDefault="002A2687" w:rsidP="002A2687">
      <w:pPr>
        <w:spacing w:before="100" w:beforeAutospacing="1" w:after="100" w:afterAutospacing="1" w:line="240" w:lineRule="auto"/>
        <w:ind w:right="600"/>
        <w:rPr>
          <w:rFonts w:ascii="Arial" w:eastAsia="Times New Roman" w:hAnsi="Arial" w:cs="Arial"/>
          <w:color w:val="000000" w:themeColor="text1"/>
          <w:sz w:val="20"/>
          <w:szCs w:val="20"/>
          <w:lang w:eastAsia="es-CO"/>
        </w:rPr>
      </w:pPr>
    </w:p>
    <w:p w:rsidR="002A2687" w:rsidRDefault="002A2687" w:rsidP="002A2687">
      <w:pPr>
        <w:spacing w:before="100" w:beforeAutospacing="1" w:after="100" w:afterAutospacing="1" w:line="240" w:lineRule="auto"/>
        <w:ind w:right="600"/>
        <w:rPr>
          <w:rFonts w:ascii="Arial" w:eastAsia="Times New Roman" w:hAnsi="Arial" w:cs="Arial"/>
          <w:color w:val="000000" w:themeColor="text1"/>
          <w:sz w:val="20"/>
          <w:szCs w:val="20"/>
          <w:lang w:eastAsia="es-CO"/>
        </w:rPr>
      </w:pPr>
    </w:p>
    <w:p w:rsidR="00F5663B" w:rsidRDefault="00F5663B" w:rsidP="002A2687">
      <w:pPr>
        <w:spacing w:before="100" w:beforeAutospacing="1" w:after="100" w:afterAutospacing="1" w:line="240" w:lineRule="auto"/>
        <w:ind w:right="600"/>
        <w:rPr>
          <w:rFonts w:ascii="Arial" w:eastAsia="Times New Roman" w:hAnsi="Arial" w:cs="Arial"/>
          <w:color w:val="000000" w:themeColor="text1"/>
          <w:sz w:val="20"/>
          <w:szCs w:val="20"/>
          <w:lang w:eastAsia="es-CO"/>
        </w:rPr>
      </w:pPr>
    </w:p>
    <w:p w:rsidR="00F5663B" w:rsidRDefault="00F5663B" w:rsidP="002A2687">
      <w:pPr>
        <w:spacing w:before="100" w:beforeAutospacing="1" w:after="100" w:afterAutospacing="1" w:line="240" w:lineRule="auto"/>
        <w:ind w:right="600"/>
        <w:rPr>
          <w:rFonts w:ascii="Arial" w:eastAsia="Times New Roman" w:hAnsi="Arial" w:cs="Arial"/>
          <w:color w:val="000000" w:themeColor="text1"/>
          <w:sz w:val="20"/>
          <w:szCs w:val="20"/>
          <w:lang w:eastAsia="es-CO"/>
        </w:rPr>
      </w:pPr>
    </w:p>
    <w:p w:rsidR="00F5663B" w:rsidRPr="007C3A48" w:rsidRDefault="00F5663B" w:rsidP="002A2687">
      <w:pPr>
        <w:spacing w:before="100" w:beforeAutospacing="1" w:after="100" w:afterAutospacing="1" w:line="240" w:lineRule="auto"/>
        <w:ind w:right="600"/>
        <w:rPr>
          <w:rFonts w:ascii="Arial" w:eastAsia="Times New Roman" w:hAnsi="Arial" w:cs="Arial"/>
          <w:color w:val="000000" w:themeColor="text1"/>
          <w:sz w:val="20"/>
          <w:szCs w:val="20"/>
          <w:lang w:eastAsia="es-CO"/>
        </w:rPr>
      </w:pPr>
    </w:p>
    <w:p w:rsidR="002A2687" w:rsidRPr="007C3A48" w:rsidRDefault="002A2687" w:rsidP="002A2687">
      <w:pPr>
        <w:spacing w:before="100" w:beforeAutospacing="1" w:after="100" w:afterAutospacing="1" w:line="240" w:lineRule="auto"/>
        <w:ind w:right="600"/>
        <w:rPr>
          <w:rFonts w:ascii="Arial" w:eastAsia="Times New Roman" w:hAnsi="Arial" w:cs="Arial"/>
          <w:color w:val="000000" w:themeColor="text1"/>
          <w:sz w:val="20"/>
          <w:szCs w:val="20"/>
          <w:lang w:eastAsia="es-CO"/>
        </w:rPr>
      </w:pPr>
    </w:p>
    <w:p w:rsidR="002A2687" w:rsidRPr="007C3A48" w:rsidRDefault="002A2687" w:rsidP="002A2687">
      <w:pPr>
        <w:spacing w:before="100" w:beforeAutospacing="1" w:after="100" w:afterAutospacing="1" w:line="240" w:lineRule="auto"/>
        <w:ind w:right="600"/>
        <w:rPr>
          <w:rFonts w:ascii="Arial" w:eastAsia="Times New Roman" w:hAnsi="Arial" w:cs="Arial"/>
          <w:color w:val="000000" w:themeColor="text1"/>
          <w:sz w:val="20"/>
          <w:szCs w:val="20"/>
          <w:lang w:eastAsia="es-CO"/>
        </w:rPr>
      </w:pPr>
      <w:r w:rsidRPr="007C3A48">
        <w:rPr>
          <w:rFonts w:ascii="Arial" w:eastAsia="Times New Roman" w:hAnsi="Arial" w:cs="Arial"/>
          <w:color w:val="000000" w:themeColor="text1"/>
          <w:sz w:val="20"/>
          <w:szCs w:val="20"/>
          <w:lang w:eastAsia="es-CO"/>
        </w:rPr>
        <w:t>HISTORIA DE LA TABLA PERIODICA</w:t>
      </w:r>
    </w:p>
    <w:p w:rsidR="002A2687" w:rsidRPr="007C3A48" w:rsidRDefault="002A2687" w:rsidP="002A2687">
      <w:pPr>
        <w:spacing w:before="100" w:beforeAutospacing="1" w:after="100" w:afterAutospacing="1" w:line="240" w:lineRule="auto"/>
        <w:ind w:right="600"/>
        <w:rPr>
          <w:rFonts w:ascii="Arial" w:eastAsia="Times New Roman" w:hAnsi="Arial" w:cs="Arial"/>
          <w:color w:val="000000" w:themeColor="text1"/>
          <w:sz w:val="20"/>
          <w:szCs w:val="20"/>
          <w:lang w:eastAsia="es-CO"/>
        </w:rPr>
      </w:pPr>
    </w:p>
    <w:p w:rsidR="002A2687" w:rsidRPr="002A2687" w:rsidRDefault="002A2687" w:rsidP="002A2687">
      <w:p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Desde la antigüedad, los hombres se han preguntado de qué están hechas las cosas. El primero del que tenemos noticias fue un pensador griego, Tales de Mileto, quien en el siglo VII antes de Cristo, afirmó que todo estaba constituido a partir de agua, que enrareciéndose o solidificándose formaba todas las sustancias conocidas. Con posterioridad, otros pensadores griegos supusieron que la sustancia primigenia era otra. Así, Anaxímenes, en al siglo VI a. C. creía que era el aire y Heráclito el fuego.</w:t>
      </w:r>
    </w:p>
    <w:tbl>
      <w:tblPr>
        <w:tblW w:w="0" w:type="auto"/>
        <w:tblCellSpacing w:w="0" w:type="dxa"/>
        <w:tblCellMar>
          <w:top w:w="15" w:type="dxa"/>
          <w:left w:w="15" w:type="dxa"/>
          <w:bottom w:w="15" w:type="dxa"/>
          <w:right w:w="15" w:type="dxa"/>
        </w:tblCellMar>
        <w:tblLook w:val="04A0"/>
      </w:tblPr>
      <w:tblGrid>
        <w:gridCol w:w="5718"/>
        <w:gridCol w:w="3150"/>
      </w:tblGrid>
      <w:tr w:rsidR="002A2687" w:rsidRPr="002A2687" w:rsidTr="002A2687">
        <w:trPr>
          <w:tblCellSpacing w:w="0" w:type="dxa"/>
        </w:trPr>
        <w:tc>
          <w:tcPr>
            <w:tcW w:w="0" w:type="auto"/>
            <w:vAlign w:val="center"/>
            <w:hideMark/>
          </w:tcPr>
          <w:p w:rsidR="002A2687" w:rsidRPr="002A2687" w:rsidRDefault="002A2687" w:rsidP="002A2687">
            <w:pPr>
              <w:spacing w:before="100" w:beforeAutospacing="1" w:after="100" w:afterAutospacing="1" w:line="240" w:lineRule="auto"/>
              <w:ind w:right="150"/>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En el siglo V, Empédocles reunió las teorías de sus predecesores y propuso no una, sino cuatro sustancias primordiales, los cuatro elementos: Aire, agua, tierra y fuego. La unión de estos cuatro elementos, en distinta proporción, daba lugar a la vasta variedad de sustancias distintas que se presentan en la naturaleza.</w:t>
            </w:r>
            <w:r w:rsidRPr="007C3A48">
              <w:rPr>
                <w:rFonts w:ascii="Arial" w:eastAsia="Times New Roman" w:hAnsi="Arial" w:cs="Arial"/>
                <w:color w:val="000000" w:themeColor="text1"/>
                <w:sz w:val="20"/>
                <w:szCs w:val="20"/>
                <w:lang w:eastAsia="es-CO"/>
              </w:rPr>
              <w:t> </w:t>
            </w:r>
            <w:hyperlink r:id="rId32" w:history="1">
              <w:r w:rsidRPr="007C3A48">
                <w:rPr>
                  <w:rFonts w:ascii="Arial" w:eastAsia="Times New Roman" w:hAnsi="Arial" w:cs="Arial"/>
                  <w:color w:val="000000" w:themeColor="text1"/>
                  <w:sz w:val="20"/>
                  <w:szCs w:val="20"/>
                  <w:lang w:eastAsia="es-CO"/>
                </w:rPr>
                <w:t>Aristóteles</w:t>
              </w:r>
            </w:hyperlink>
            <w:r w:rsidRPr="002A2687">
              <w:rPr>
                <w:rFonts w:ascii="Arial" w:eastAsia="Times New Roman" w:hAnsi="Arial" w:cs="Arial"/>
                <w:color w:val="000000" w:themeColor="text1"/>
                <w:sz w:val="20"/>
                <w:szCs w:val="20"/>
                <w:lang w:eastAsia="es-CO"/>
              </w:rPr>
              <w:t>, añadió a estos cuatro elementos un quinto: el quinto elemento, el éter o quintaesencia, que formaba las estrellas, mientras que los otros cuatro formaban las sustancias terrestres.</w:t>
            </w:r>
          </w:p>
        </w:tc>
        <w:tc>
          <w:tcPr>
            <w:tcW w:w="0" w:type="auto"/>
            <w:vAlign w:val="center"/>
            <w:hideMark/>
          </w:tcPr>
          <w:p w:rsidR="002A2687" w:rsidRPr="002A2687" w:rsidRDefault="002A2687" w:rsidP="002A2687">
            <w:pPr>
              <w:spacing w:after="0" w:line="240" w:lineRule="auto"/>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1952625" cy="1190625"/>
                  <wp:effectExtent l="19050" t="0" r="9525" b="0"/>
                  <wp:docPr id="45" name="Imagen 45" descr="http://www.marseille.ort.asso.fr/archives/annee2005/seminaire/presentations/miriam/Mir%20software/Tabla%20period%20completa/web1.cnice.mecd.es/mem2000/tablap/tabla/images/aristote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arseille.ort.asso.fr/archives/annee2005/seminaire/presentations/miriam/Mir%20software/Tabla%20period%20completa/web1.cnice.mecd.es/mem2000/tablap/tabla/images/aristotelem.gif"/>
                          <pic:cNvPicPr>
                            <a:picLocks noChangeAspect="1" noChangeArrowheads="1"/>
                          </pic:cNvPicPr>
                        </pic:nvPicPr>
                        <pic:blipFill>
                          <a:blip r:embed="rId33" cstate="print"/>
                          <a:srcRect/>
                          <a:stretch>
                            <a:fillRect/>
                          </a:stretch>
                        </pic:blipFill>
                        <pic:spPr bwMode="auto">
                          <a:xfrm>
                            <a:off x="0" y="0"/>
                            <a:ext cx="1952625" cy="1190625"/>
                          </a:xfrm>
                          <a:prstGeom prst="rect">
                            <a:avLst/>
                          </a:prstGeom>
                          <a:noFill/>
                          <a:ln w="9525">
                            <a:noFill/>
                            <a:miter lim="800000"/>
                            <a:headEnd/>
                            <a:tailEnd/>
                          </a:ln>
                        </pic:spPr>
                      </pic:pic>
                    </a:graphicData>
                  </a:graphic>
                </wp:inline>
              </w:drawing>
            </w:r>
          </w:p>
        </w:tc>
      </w:tr>
    </w:tbl>
    <w:p w:rsidR="002A2687" w:rsidRPr="002A2687" w:rsidRDefault="002A2687" w:rsidP="002A2687">
      <w:p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Tras la muerte de</w:t>
      </w:r>
      <w:r w:rsidRPr="007C3A48">
        <w:rPr>
          <w:rFonts w:ascii="Arial" w:eastAsia="Times New Roman" w:hAnsi="Arial" w:cs="Arial"/>
          <w:color w:val="000000" w:themeColor="text1"/>
          <w:sz w:val="20"/>
          <w:szCs w:val="20"/>
          <w:lang w:eastAsia="es-CO"/>
        </w:rPr>
        <w:t> </w:t>
      </w:r>
      <w:hyperlink r:id="rId34" w:history="1">
        <w:r w:rsidRPr="007C3A48">
          <w:rPr>
            <w:rFonts w:ascii="Arial" w:eastAsia="Times New Roman" w:hAnsi="Arial" w:cs="Arial"/>
            <w:color w:val="000000" w:themeColor="text1"/>
            <w:sz w:val="20"/>
            <w:szCs w:val="20"/>
            <w:lang w:eastAsia="es-CO"/>
          </w:rPr>
          <w:t>Aristóteles</w:t>
        </w:r>
      </w:hyperlink>
      <w:r w:rsidRPr="002A2687">
        <w:rPr>
          <w:rFonts w:ascii="Arial" w:eastAsia="Times New Roman" w:hAnsi="Arial" w:cs="Arial"/>
          <w:color w:val="000000" w:themeColor="text1"/>
          <w:sz w:val="20"/>
          <w:szCs w:val="20"/>
          <w:lang w:eastAsia="es-CO"/>
        </w:rPr>
        <w:t>, gracias a las conquistas de Alejandro Magno, sus ideas se propagaron por todo el mundo conocido, desde España, en occidente, hasta la India, en el oriente. La mezcla de las teorías de Aristóteles con los conocimientos prácticos de los pueblos conquistados hicieron surgir una nueva idea: La alquimia. Cuando se fundían ciertas piedras con carbón, las piedras se convertían en metales, al calentar arena y caliza se formaba vidrio y similarmente muchas sustancias se transformaban en otras. Los alquimistas suponían que puesto que todas las sutancias estaban formadas por los cuatro elementos de Empédocles, se podría, a partir de cualquier sustancia, cambiar su composición y convertirla en oro, el más valioso de los metales de la antigüedad. Durante siglos, los alquimistas intentaron encontrar, evidentemente en vano, una sustancia, la piedra filosofal, que transformaba las sustancias que tocaba en oro, y a la que atribuían propiedades maravillosas y mágicas.</w:t>
      </w:r>
    </w:p>
    <w:tbl>
      <w:tblPr>
        <w:tblW w:w="0" w:type="auto"/>
        <w:tblCellSpacing w:w="0" w:type="dxa"/>
        <w:tblCellMar>
          <w:top w:w="15" w:type="dxa"/>
          <w:left w:w="15" w:type="dxa"/>
          <w:bottom w:w="15" w:type="dxa"/>
          <w:right w:w="15" w:type="dxa"/>
        </w:tblCellMar>
        <w:tblLook w:val="04A0"/>
      </w:tblPr>
      <w:tblGrid>
        <w:gridCol w:w="6228"/>
        <w:gridCol w:w="2640"/>
      </w:tblGrid>
      <w:tr w:rsidR="002A2687" w:rsidRPr="002A2687" w:rsidTr="002A2687">
        <w:trPr>
          <w:tblCellSpacing w:w="0" w:type="dxa"/>
        </w:trPr>
        <w:tc>
          <w:tcPr>
            <w:tcW w:w="0" w:type="auto"/>
            <w:vAlign w:val="center"/>
            <w:hideMark/>
          </w:tcPr>
          <w:p w:rsidR="002A2687" w:rsidRPr="002A2687" w:rsidRDefault="002A2687" w:rsidP="002A2687">
            <w:pPr>
              <w:spacing w:before="100" w:beforeAutospacing="1" w:after="100" w:afterAutospacing="1" w:line="240" w:lineRule="auto"/>
              <w:ind w:right="150"/>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Las conquistas árabes del siglo VII y VIII pùsieron en contacto a éste pueblo con las ideas alquimistas, que adoptaron y expandieron por el mundo, y cuando Europa, tras la caída del imperio romano cayó en la incultura, fueron los árabes, gracias a sus conquistas en España e Italia, los que difundieron en ella la cultura clásica. El más importante alquimista árabe fue Yabir (también conocido como Geber) funcionario de Harún al-Raschid (el califa de Las mil y una noches) y de su visir Jafar (el conocido malvado de la película de Disney). Geber añadó dos nuevos elementos a la lista: el mercurio y el azufre. La mezcla de ambos, en distintas proporciones, originaba todos los metales. Fueron los árabes los que llamaron a la piedra filosofal</w:t>
            </w:r>
            <w:r w:rsidRPr="007C3A48">
              <w:rPr>
                <w:rFonts w:ascii="Arial" w:eastAsia="Times New Roman" w:hAnsi="Arial" w:cs="Arial"/>
                <w:color w:val="000000" w:themeColor="text1"/>
                <w:sz w:val="20"/>
                <w:szCs w:val="20"/>
                <w:lang w:eastAsia="es-CO"/>
              </w:rPr>
              <w:t> </w:t>
            </w:r>
            <w:r w:rsidRPr="002A2687">
              <w:rPr>
                <w:rFonts w:ascii="Arial" w:eastAsia="Times New Roman" w:hAnsi="Arial" w:cs="Arial"/>
                <w:i/>
                <w:iCs/>
                <w:color w:val="000000" w:themeColor="text1"/>
                <w:sz w:val="20"/>
                <w:szCs w:val="20"/>
                <w:lang w:eastAsia="es-CO"/>
              </w:rPr>
              <w:t>al-iksir</w:t>
            </w:r>
            <w:r w:rsidRPr="007C3A48">
              <w:rPr>
                <w:rFonts w:ascii="Arial" w:eastAsia="Times New Roman" w:hAnsi="Arial" w:cs="Arial"/>
                <w:color w:val="000000" w:themeColor="text1"/>
                <w:sz w:val="20"/>
                <w:szCs w:val="20"/>
                <w:lang w:eastAsia="es-CO"/>
              </w:rPr>
              <w:t> </w:t>
            </w:r>
            <w:r w:rsidRPr="002A2687">
              <w:rPr>
                <w:rFonts w:ascii="Arial" w:eastAsia="Times New Roman" w:hAnsi="Arial" w:cs="Arial"/>
                <w:color w:val="000000" w:themeColor="text1"/>
                <w:sz w:val="20"/>
                <w:szCs w:val="20"/>
                <w:lang w:eastAsia="es-CO"/>
              </w:rPr>
              <w:t>y de ahí deriva la palabra elixir.</w:t>
            </w:r>
          </w:p>
        </w:tc>
        <w:tc>
          <w:tcPr>
            <w:tcW w:w="0" w:type="auto"/>
            <w:vAlign w:val="center"/>
            <w:hideMark/>
          </w:tcPr>
          <w:p w:rsidR="002A2687" w:rsidRPr="002A2687" w:rsidRDefault="002A2687" w:rsidP="002A2687">
            <w:pPr>
              <w:spacing w:after="0" w:line="240" w:lineRule="auto"/>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1638300" cy="1790700"/>
                  <wp:effectExtent l="19050" t="0" r="0" b="0"/>
                  <wp:docPr id="46" name="Imagen 46" descr="http://www.marseille.ort.asso.fr/archives/annee2005/seminaire/presentations/miriam/Mir%20software/Tabla%20period%20completa/web1.cnice.mecd.es/mem2000/tablap/tabla/images/alquim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arseille.ort.asso.fr/archives/annee2005/seminaire/presentations/miriam/Mir%20software/Tabla%20period%20completa/web1.cnice.mecd.es/mem2000/tablap/tabla/images/alquimia.gif"/>
                          <pic:cNvPicPr>
                            <a:picLocks noChangeAspect="1" noChangeArrowheads="1"/>
                          </pic:cNvPicPr>
                        </pic:nvPicPr>
                        <pic:blipFill>
                          <a:blip r:embed="rId35" cstate="print"/>
                          <a:srcRect/>
                          <a:stretch>
                            <a:fillRect/>
                          </a:stretch>
                        </pic:blipFill>
                        <pic:spPr bwMode="auto">
                          <a:xfrm>
                            <a:off x="0" y="0"/>
                            <a:ext cx="1638300" cy="1790700"/>
                          </a:xfrm>
                          <a:prstGeom prst="rect">
                            <a:avLst/>
                          </a:prstGeom>
                          <a:noFill/>
                          <a:ln w="9525">
                            <a:noFill/>
                            <a:miter lim="800000"/>
                            <a:headEnd/>
                            <a:tailEnd/>
                          </a:ln>
                        </pic:spPr>
                      </pic:pic>
                    </a:graphicData>
                  </a:graphic>
                </wp:inline>
              </w:drawing>
            </w:r>
          </w:p>
        </w:tc>
      </w:tr>
    </w:tbl>
    <w:p w:rsidR="002A2687" w:rsidRPr="002A2687" w:rsidRDefault="002A2687" w:rsidP="002A2687">
      <w:pPr>
        <w:spacing w:after="0" w:line="240" w:lineRule="auto"/>
        <w:rPr>
          <w:rFonts w:ascii="Arial" w:eastAsia="Times New Roman" w:hAnsi="Arial" w:cs="Arial"/>
          <w:vanish/>
          <w:color w:val="000000" w:themeColor="text1"/>
          <w:sz w:val="20"/>
          <w:szCs w:val="20"/>
          <w:lang w:eastAsia="es-CO"/>
        </w:rPr>
      </w:pPr>
    </w:p>
    <w:tbl>
      <w:tblPr>
        <w:tblW w:w="0" w:type="auto"/>
        <w:tblCellSpacing w:w="0" w:type="dxa"/>
        <w:tblCellMar>
          <w:top w:w="15" w:type="dxa"/>
          <w:left w:w="15" w:type="dxa"/>
          <w:bottom w:w="15" w:type="dxa"/>
          <w:right w:w="15" w:type="dxa"/>
        </w:tblCellMar>
        <w:tblLook w:val="04A0"/>
      </w:tblPr>
      <w:tblGrid>
        <w:gridCol w:w="2280"/>
        <w:gridCol w:w="6588"/>
      </w:tblGrid>
      <w:tr w:rsidR="002A2687" w:rsidRPr="002A2687" w:rsidTr="002A2687">
        <w:trPr>
          <w:tblCellSpacing w:w="0" w:type="dxa"/>
        </w:trPr>
        <w:tc>
          <w:tcPr>
            <w:tcW w:w="0" w:type="auto"/>
            <w:vAlign w:val="center"/>
            <w:hideMark/>
          </w:tcPr>
          <w:p w:rsidR="002A2687" w:rsidRPr="002A2687" w:rsidRDefault="002A2687" w:rsidP="002A2687">
            <w:pPr>
              <w:spacing w:after="0" w:line="240" w:lineRule="auto"/>
              <w:jc w:val="center"/>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1400175" cy="733425"/>
                  <wp:effectExtent l="19050" t="0" r="9525" b="0"/>
                  <wp:docPr id="47" name="Imagen 47" descr="http://www.marseille.ort.asso.fr/archives/annee2005/seminaire/presentations/miriam/Mir%20software/Tabla%20period%20completa/web1.cnice.mecd.es/mem2000/tablap/tabla/images/simboal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arseille.ort.asso.fr/archives/annee2005/seminaire/presentations/miriam/Mir%20software/Tabla%20period%20completa/web1.cnice.mecd.es/mem2000/tablap/tabla/images/simboalq.gif"/>
                          <pic:cNvPicPr>
                            <a:picLocks noChangeAspect="1" noChangeArrowheads="1"/>
                          </pic:cNvPicPr>
                        </pic:nvPicPr>
                        <pic:blipFill>
                          <a:blip r:embed="rId36" cstate="print"/>
                          <a:srcRect/>
                          <a:stretch>
                            <a:fillRect/>
                          </a:stretch>
                        </pic:blipFill>
                        <pic:spPr bwMode="auto">
                          <a:xfrm>
                            <a:off x="0" y="0"/>
                            <a:ext cx="1400175" cy="733425"/>
                          </a:xfrm>
                          <a:prstGeom prst="rect">
                            <a:avLst/>
                          </a:prstGeom>
                          <a:noFill/>
                          <a:ln w="9525">
                            <a:noFill/>
                            <a:miter lim="800000"/>
                            <a:headEnd/>
                            <a:tailEnd/>
                          </a:ln>
                        </pic:spPr>
                      </pic:pic>
                    </a:graphicData>
                  </a:graphic>
                </wp:inline>
              </w:drawing>
            </w:r>
            <w:r w:rsidRPr="002A2687">
              <w:rPr>
                <w:rFonts w:ascii="Arial" w:eastAsia="Times New Roman" w:hAnsi="Arial" w:cs="Arial"/>
                <w:color w:val="000000" w:themeColor="text1"/>
                <w:sz w:val="20"/>
                <w:szCs w:val="20"/>
                <w:lang w:eastAsia="es-CO"/>
              </w:rPr>
              <w:br/>
            </w:r>
            <w:r w:rsidRPr="002A2687">
              <w:rPr>
                <w:rFonts w:ascii="Arial" w:eastAsia="Times New Roman" w:hAnsi="Arial" w:cs="Arial"/>
                <w:color w:val="000000" w:themeColor="text1"/>
                <w:sz w:val="20"/>
                <w:szCs w:val="20"/>
                <w:lang w:eastAsia="es-CO"/>
              </w:rPr>
              <w:br/>
              <w:t>Símbolos alquímicos</w:t>
            </w:r>
          </w:p>
        </w:tc>
        <w:tc>
          <w:tcPr>
            <w:tcW w:w="0" w:type="auto"/>
            <w:vAlign w:val="center"/>
            <w:hideMark/>
          </w:tcPr>
          <w:p w:rsidR="002A2687" w:rsidRPr="002A2687" w:rsidRDefault="002A2687" w:rsidP="002A2687">
            <w:pPr>
              <w:spacing w:before="100" w:beforeAutospacing="1" w:after="100" w:afterAutospacing="1" w:line="240" w:lineRule="auto"/>
              <w:ind w:left="150"/>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br/>
              <w:t>Aunque los esfuerzos de los alquimistas eran vanos, su trabajo no lo fue. Descubrieron el antimonio, el bismuto, el zinc, los ácidos fuertes, las bases o álcalis (palabra que también deriva del árabe), y cientos de compuestos químicos. El último gran alquimista, en el siglo XVI,</w:t>
            </w:r>
            <w:hyperlink r:id="rId37" w:history="1">
              <w:r w:rsidRPr="007C3A48">
                <w:rPr>
                  <w:rFonts w:ascii="Arial" w:eastAsia="Times New Roman" w:hAnsi="Arial" w:cs="Arial"/>
                  <w:color w:val="000000" w:themeColor="text1"/>
                  <w:sz w:val="20"/>
                  <w:szCs w:val="20"/>
                  <w:lang w:eastAsia="es-CO"/>
                </w:rPr>
                <w:t>Theophrastus Bombastus von Hohenheim</w:t>
              </w:r>
            </w:hyperlink>
            <w:r w:rsidRPr="002A2687">
              <w:rPr>
                <w:rFonts w:ascii="Arial" w:eastAsia="Times New Roman" w:hAnsi="Arial" w:cs="Arial"/>
                <w:color w:val="000000" w:themeColor="text1"/>
                <w:sz w:val="20"/>
                <w:szCs w:val="20"/>
                <w:lang w:eastAsia="es-CO"/>
              </w:rPr>
              <w:t>, más conocido como</w:t>
            </w:r>
            <w:hyperlink r:id="rId38" w:history="1">
              <w:r w:rsidRPr="007C3A48">
                <w:rPr>
                  <w:rFonts w:ascii="Arial" w:eastAsia="Times New Roman" w:hAnsi="Arial" w:cs="Arial"/>
                  <w:color w:val="000000" w:themeColor="text1"/>
                  <w:sz w:val="20"/>
                  <w:szCs w:val="20"/>
                  <w:lang w:eastAsia="es-CO"/>
                </w:rPr>
                <w:t>Paracelso</w:t>
              </w:r>
            </w:hyperlink>
            <w:r w:rsidRPr="002A2687">
              <w:rPr>
                <w:rFonts w:ascii="Arial" w:eastAsia="Times New Roman" w:hAnsi="Arial" w:cs="Arial"/>
                <w:color w:val="000000" w:themeColor="text1"/>
                <w:sz w:val="20"/>
                <w:szCs w:val="20"/>
                <w:lang w:eastAsia="es-CO"/>
              </w:rPr>
              <w:t>, natural de suiza, introdujo un nuevo elemento, la sal.</w:t>
            </w:r>
          </w:p>
        </w:tc>
      </w:tr>
    </w:tbl>
    <w:p w:rsidR="002A2687" w:rsidRPr="002A2687" w:rsidRDefault="002A2687" w:rsidP="002A2687">
      <w:pPr>
        <w:spacing w:after="0" w:line="240" w:lineRule="auto"/>
        <w:rPr>
          <w:rFonts w:ascii="Arial" w:eastAsia="Times New Roman" w:hAnsi="Arial" w:cs="Arial"/>
          <w:vanish/>
          <w:color w:val="000000" w:themeColor="text1"/>
          <w:sz w:val="20"/>
          <w:szCs w:val="20"/>
          <w:lang w:eastAsia="es-CO"/>
        </w:rPr>
      </w:pPr>
    </w:p>
    <w:tbl>
      <w:tblPr>
        <w:tblW w:w="0" w:type="auto"/>
        <w:tblCellSpacing w:w="0" w:type="dxa"/>
        <w:tblCellMar>
          <w:top w:w="15" w:type="dxa"/>
          <w:left w:w="15" w:type="dxa"/>
          <w:bottom w:w="15" w:type="dxa"/>
          <w:right w:w="15" w:type="dxa"/>
        </w:tblCellMar>
        <w:tblLook w:val="04A0"/>
      </w:tblPr>
      <w:tblGrid>
        <w:gridCol w:w="5868"/>
        <w:gridCol w:w="3000"/>
      </w:tblGrid>
      <w:tr w:rsidR="002A2687" w:rsidRPr="002A2687" w:rsidTr="002A2687">
        <w:trPr>
          <w:tblCellSpacing w:w="0" w:type="dxa"/>
        </w:trPr>
        <w:tc>
          <w:tcPr>
            <w:tcW w:w="0" w:type="auto"/>
            <w:vAlign w:val="bottom"/>
            <w:hideMark/>
          </w:tcPr>
          <w:p w:rsidR="002A2687" w:rsidRPr="002A2687" w:rsidRDefault="002A2687" w:rsidP="002A2687">
            <w:pPr>
              <w:spacing w:before="100" w:beforeAutospacing="1" w:after="100" w:afterAutospacing="1" w:line="240" w:lineRule="auto"/>
              <w:ind w:right="150"/>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lastRenderedPageBreak/>
              <w:br/>
              <w:t>Robert Boyle, en el siglo XVII, desechó todas las ideas de los elementos alquímicos y definió los elementos químicos como aquellas sustancias que no podían ser descompuestas en otras más simples. Fue la primera definición moderna y válida de elemento y el nacimiento de una nueva ciencia: La Química.</w:t>
            </w:r>
          </w:p>
          <w:p w:rsidR="002A2687" w:rsidRPr="002A2687" w:rsidRDefault="002A2687" w:rsidP="002A2687">
            <w:pPr>
              <w:spacing w:before="100" w:beforeAutospacing="1" w:after="100" w:afterAutospacing="1" w:line="240" w:lineRule="auto"/>
              <w:ind w:right="150"/>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Durante los siglos siguientes, los químicos, olvidados ya de las ideas alquimistas y aplicando el método científico, descubrieron nuevos e importantes principios químicos, las leyes que gobiernan las transformaciones químicas y sus principios fundamentales. Al mismo tiempo, se descubrían nuevos elementos químicos.</w:t>
            </w:r>
          </w:p>
        </w:tc>
        <w:tc>
          <w:tcPr>
            <w:tcW w:w="3000" w:type="dxa"/>
            <w:vAlign w:val="center"/>
            <w:hideMark/>
          </w:tcPr>
          <w:p w:rsidR="002A2687" w:rsidRPr="002A2687" w:rsidRDefault="002A2687" w:rsidP="002A2687">
            <w:pPr>
              <w:spacing w:before="100" w:beforeAutospacing="1" w:after="100" w:afterAutospacing="1" w:line="240" w:lineRule="auto"/>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1828800" cy="1438275"/>
                  <wp:effectExtent l="19050" t="0" r="0" b="0"/>
                  <wp:docPr id="48" name="Imagen 48" descr="http://www.marseille.ort.asso.fr/archives/annee2005/seminaire/presentations/miriam/Mir%20software/Tabla%20period%20completa/web1.cnice.mecd.es/mem2000/tablap/tabla/images/quimesc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arseille.ort.asso.fr/archives/annee2005/seminaire/presentations/miriam/Mir%20software/Tabla%20period%20completa/web1.cnice.mecd.es/mem2000/tablap/tabla/images/quimescep.jpg"/>
                          <pic:cNvPicPr>
                            <a:picLocks noChangeAspect="1" noChangeArrowheads="1"/>
                          </pic:cNvPicPr>
                        </pic:nvPicPr>
                        <pic:blipFill>
                          <a:blip r:embed="rId39" cstate="print"/>
                          <a:srcRect/>
                          <a:stretch>
                            <a:fillRect/>
                          </a:stretch>
                        </pic:blipFill>
                        <pic:spPr bwMode="auto">
                          <a:xfrm>
                            <a:off x="0" y="0"/>
                            <a:ext cx="1828800" cy="1438275"/>
                          </a:xfrm>
                          <a:prstGeom prst="rect">
                            <a:avLst/>
                          </a:prstGeom>
                          <a:noFill/>
                          <a:ln w="9525">
                            <a:noFill/>
                            <a:miter lim="800000"/>
                            <a:headEnd/>
                            <a:tailEnd/>
                          </a:ln>
                        </pic:spPr>
                      </pic:pic>
                    </a:graphicData>
                  </a:graphic>
                </wp:inline>
              </w:drawing>
            </w:r>
            <w:r w:rsidRPr="002A2687">
              <w:rPr>
                <w:rFonts w:ascii="Arial" w:eastAsia="Times New Roman" w:hAnsi="Arial" w:cs="Arial"/>
                <w:color w:val="000000" w:themeColor="text1"/>
                <w:sz w:val="20"/>
                <w:szCs w:val="20"/>
                <w:lang w:eastAsia="es-CO"/>
              </w:rPr>
              <w:br/>
              <w:t>El químico esceptico, de Robert Boyle, marco el comienzo del final de la alquimia.</w:t>
            </w:r>
          </w:p>
        </w:tc>
      </w:tr>
    </w:tbl>
    <w:p w:rsidR="002A2687" w:rsidRPr="002A2687" w:rsidRDefault="002A2687" w:rsidP="002A2687">
      <w:pPr>
        <w:spacing w:after="0" w:line="240" w:lineRule="auto"/>
        <w:rPr>
          <w:rFonts w:ascii="Arial" w:eastAsia="Times New Roman" w:hAnsi="Arial" w:cs="Arial"/>
          <w:vanish/>
          <w:color w:val="000000" w:themeColor="text1"/>
          <w:sz w:val="20"/>
          <w:szCs w:val="20"/>
          <w:lang w:eastAsia="es-CO"/>
        </w:rPr>
      </w:pPr>
    </w:p>
    <w:tbl>
      <w:tblPr>
        <w:tblW w:w="0" w:type="auto"/>
        <w:tblCellSpacing w:w="0" w:type="dxa"/>
        <w:tblCellMar>
          <w:top w:w="15" w:type="dxa"/>
          <w:left w:w="15" w:type="dxa"/>
          <w:bottom w:w="15" w:type="dxa"/>
          <w:right w:w="15" w:type="dxa"/>
        </w:tblCellMar>
        <w:tblLook w:val="04A0"/>
      </w:tblPr>
      <w:tblGrid>
        <w:gridCol w:w="4260"/>
        <w:gridCol w:w="4608"/>
      </w:tblGrid>
      <w:tr w:rsidR="002A2687" w:rsidRPr="002A2687" w:rsidTr="002A2687">
        <w:trPr>
          <w:tblCellSpacing w:w="0" w:type="dxa"/>
        </w:trPr>
        <w:tc>
          <w:tcPr>
            <w:tcW w:w="0" w:type="auto"/>
            <w:vAlign w:val="center"/>
            <w:hideMark/>
          </w:tcPr>
          <w:p w:rsidR="002A2687" w:rsidRPr="002A2687" w:rsidRDefault="002A2687" w:rsidP="002A2687">
            <w:pPr>
              <w:spacing w:after="0" w:line="240" w:lineRule="auto"/>
              <w:jc w:val="center"/>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2667000" cy="1323975"/>
                  <wp:effectExtent l="19050" t="0" r="0" b="0"/>
                  <wp:docPr id="49" name="Imagen 49" descr="http://www.marseille.ort.asso.fr/archives/annee2005/seminaire/presentations/miriam/Mir%20software/Tabla%20period%20completa/web1.cnice.mecd.es/mem2000/tablap/tabla/images/simboda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arseille.ort.asso.fr/archives/annee2005/seminaire/presentations/miriam/Mir%20software/Tabla%20period%20completa/web1.cnice.mecd.es/mem2000/tablap/tabla/images/simbodalt.gif"/>
                          <pic:cNvPicPr>
                            <a:picLocks noChangeAspect="1" noChangeArrowheads="1"/>
                          </pic:cNvPicPr>
                        </pic:nvPicPr>
                        <pic:blipFill>
                          <a:blip r:embed="rId11" cstate="print"/>
                          <a:srcRect/>
                          <a:stretch>
                            <a:fillRect/>
                          </a:stretch>
                        </pic:blipFill>
                        <pic:spPr bwMode="auto">
                          <a:xfrm>
                            <a:off x="0" y="0"/>
                            <a:ext cx="2667000" cy="1323975"/>
                          </a:xfrm>
                          <a:prstGeom prst="rect">
                            <a:avLst/>
                          </a:prstGeom>
                          <a:noFill/>
                          <a:ln w="9525">
                            <a:noFill/>
                            <a:miter lim="800000"/>
                            <a:headEnd/>
                            <a:tailEnd/>
                          </a:ln>
                        </pic:spPr>
                      </pic:pic>
                    </a:graphicData>
                  </a:graphic>
                </wp:inline>
              </w:drawing>
            </w:r>
            <w:r w:rsidRPr="002A2687">
              <w:rPr>
                <w:rFonts w:ascii="Arial" w:eastAsia="Times New Roman" w:hAnsi="Arial" w:cs="Arial"/>
                <w:color w:val="000000" w:themeColor="text1"/>
                <w:sz w:val="20"/>
                <w:szCs w:val="20"/>
                <w:lang w:eastAsia="es-CO"/>
              </w:rPr>
              <w:br/>
              <w:t>Símbolos de Dalton</w:t>
            </w:r>
          </w:p>
        </w:tc>
        <w:tc>
          <w:tcPr>
            <w:tcW w:w="0" w:type="auto"/>
            <w:vAlign w:val="center"/>
            <w:hideMark/>
          </w:tcPr>
          <w:p w:rsidR="002A2687" w:rsidRPr="002A2687" w:rsidRDefault="002A2687" w:rsidP="002A2687">
            <w:pPr>
              <w:spacing w:before="100" w:beforeAutospacing="1" w:after="100" w:afterAutospacing="1" w:line="240" w:lineRule="auto"/>
              <w:ind w:left="150"/>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Apenas iniciado el siglo XIX,</w:t>
            </w:r>
            <w:r w:rsidRPr="007C3A48">
              <w:rPr>
                <w:rFonts w:ascii="Arial" w:eastAsia="Times New Roman" w:hAnsi="Arial" w:cs="Arial"/>
                <w:color w:val="000000" w:themeColor="text1"/>
                <w:sz w:val="20"/>
                <w:szCs w:val="20"/>
                <w:lang w:eastAsia="es-CO"/>
              </w:rPr>
              <w:t> </w:t>
            </w:r>
            <w:hyperlink r:id="rId40" w:history="1">
              <w:r w:rsidRPr="007C3A48">
                <w:rPr>
                  <w:rFonts w:ascii="Arial" w:eastAsia="Times New Roman" w:hAnsi="Arial" w:cs="Arial"/>
                  <w:color w:val="000000" w:themeColor="text1"/>
                  <w:sz w:val="20"/>
                  <w:szCs w:val="20"/>
                  <w:lang w:eastAsia="es-CO"/>
                </w:rPr>
                <w:t>Dalton</w:t>
              </w:r>
            </w:hyperlink>
            <w:r w:rsidRPr="002A2687">
              <w:rPr>
                <w:rFonts w:ascii="Arial" w:eastAsia="Times New Roman" w:hAnsi="Arial" w:cs="Arial"/>
                <w:color w:val="000000" w:themeColor="text1"/>
                <w:sz w:val="20"/>
                <w:szCs w:val="20"/>
                <w:lang w:eastAsia="es-CO"/>
              </w:rPr>
              <w:t>, recordando las ideas de un filósofo griego,</w:t>
            </w:r>
            <w:r w:rsidRPr="007C3A48">
              <w:rPr>
                <w:rFonts w:ascii="Arial" w:eastAsia="Times New Roman" w:hAnsi="Arial" w:cs="Arial"/>
                <w:color w:val="000000" w:themeColor="text1"/>
                <w:sz w:val="20"/>
                <w:szCs w:val="20"/>
                <w:lang w:eastAsia="es-CO"/>
              </w:rPr>
              <w:t> </w:t>
            </w:r>
            <w:hyperlink r:id="rId41" w:history="1">
              <w:r w:rsidRPr="007C3A48">
                <w:rPr>
                  <w:rFonts w:ascii="Arial" w:eastAsia="Times New Roman" w:hAnsi="Arial" w:cs="Arial"/>
                  <w:color w:val="000000" w:themeColor="text1"/>
                  <w:sz w:val="20"/>
                  <w:szCs w:val="20"/>
                  <w:lang w:eastAsia="es-CO"/>
                </w:rPr>
                <w:t>Demócrito</w:t>
              </w:r>
            </w:hyperlink>
            <w:r w:rsidRPr="002A2687">
              <w:rPr>
                <w:rFonts w:ascii="Arial" w:eastAsia="Times New Roman" w:hAnsi="Arial" w:cs="Arial"/>
                <w:color w:val="000000" w:themeColor="text1"/>
                <w:sz w:val="20"/>
                <w:szCs w:val="20"/>
                <w:lang w:eastAsia="es-CO"/>
              </w:rPr>
              <w:t>, propuso la teoría atómica, según la cual, cada elemento estaba formado un tipo especial de átomo, de forma que todos los átomos de un elemento eran iguales entre sí, en tamaño, forma y peso, y distinto de los átomos de los distintos elementos.</w:t>
            </w:r>
          </w:p>
        </w:tc>
      </w:tr>
    </w:tbl>
    <w:p w:rsidR="002A2687" w:rsidRPr="002A2687" w:rsidRDefault="002A2687" w:rsidP="002A2687">
      <w:p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Fue el comienzo de la formulación y nomenclatura química, que ya había avanzado a finales del siglo XVIII</w:t>
      </w:r>
      <w:r w:rsidRPr="007C3A48">
        <w:rPr>
          <w:rFonts w:ascii="Arial" w:eastAsia="Times New Roman" w:hAnsi="Arial" w:cs="Arial"/>
          <w:color w:val="000000" w:themeColor="text1"/>
          <w:sz w:val="20"/>
          <w:szCs w:val="20"/>
          <w:lang w:eastAsia="es-CO"/>
        </w:rPr>
        <w:t> </w:t>
      </w:r>
      <w:hyperlink r:id="rId42" w:history="1">
        <w:r w:rsidRPr="007C3A48">
          <w:rPr>
            <w:rFonts w:ascii="Arial" w:eastAsia="Times New Roman" w:hAnsi="Arial" w:cs="Arial"/>
            <w:color w:val="000000" w:themeColor="text1"/>
            <w:sz w:val="20"/>
            <w:szCs w:val="20"/>
            <w:lang w:eastAsia="es-CO"/>
          </w:rPr>
          <w:t>Lavoisier</w:t>
        </w:r>
      </w:hyperlink>
      <w:r w:rsidRPr="002A2687">
        <w:rPr>
          <w:rFonts w:ascii="Arial" w:eastAsia="Times New Roman" w:hAnsi="Arial" w:cs="Arial"/>
          <w:color w:val="000000" w:themeColor="text1"/>
          <w:sz w:val="20"/>
          <w:szCs w:val="20"/>
          <w:lang w:eastAsia="es-CO"/>
        </w:rPr>
        <w:t>.</w:t>
      </w:r>
    </w:p>
    <w:p w:rsidR="002A2687" w:rsidRPr="002A2687" w:rsidRDefault="002A2687" w:rsidP="002A2687">
      <w:p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Conocer las propiedades de los átomos, y en especial su peso, se transformó en la tarea fundamental de la química y, gracias a las ideas de Avogadro y Cannizaro, durante la primera mitad del siglo XIX, gran parte de la labor química consistió en determinar os pesos de los átomos y las formulas químicas de muchos compuestos.</w:t>
      </w:r>
    </w:p>
    <w:p w:rsidR="002A2687" w:rsidRPr="002A2687" w:rsidRDefault="002A2687" w:rsidP="002A2687">
      <w:p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Al mismo tiempo, se iban descubriendo más y más elementos. En la década de 1860 se conocían más de 60 elementos, y saber las propiedades de todos ellos, era imposible para cualquier químico, pero muy importante para poder realizar su trabajo.</w:t>
      </w:r>
    </w:p>
    <w:p w:rsidR="002A2687" w:rsidRPr="002A2687" w:rsidRDefault="002A2687" w:rsidP="002A2687">
      <w:p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Ya en 1829, un químico alemán, Döbereiner, se percató que algunos elementos debían guardar cierto orden. Así, el calcio, estroncio y bario formaban compuestos de composición similar y con propiedades similares, de forma que las propiedades del estroncio eran intermedias entre las del calcio y las del bario. Otro tanto ocurría con el azufre, selenio y teluro (las propiedades del selenio eran intermedias entre las del azufre y el teluro) y con el cloro, bromo y iodo (en este caso, el elemento inetrmedio era el bromo). Es lo que se conoce como</w:t>
      </w:r>
      <w:r w:rsidRPr="007C3A48">
        <w:rPr>
          <w:rFonts w:ascii="Arial" w:eastAsia="Times New Roman" w:hAnsi="Arial" w:cs="Arial"/>
          <w:color w:val="000000" w:themeColor="text1"/>
          <w:sz w:val="20"/>
          <w:szCs w:val="20"/>
          <w:lang w:eastAsia="es-CO"/>
        </w:rPr>
        <w:t> </w:t>
      </w:r>
      <w:r w:rsidRPr="002A2687">
        <w:rPr>
          <w:rFonts w:ascii="Arial" w:eastAsia="Times New Roman" w:hAnsi="Arial" w:cs="Arial"/>
          <w:b/>
          <w:bCs/>
          <w:color w:val="000000" w:themeColor="text1"/>
          <w:sz w:val="20"/>
          <w:szCs w:val="20"/>
          <w:lang w:eastAsia="es-CO"/>
        </w:rPr>
        <w:t>tríadas de Döbereiner</w:t>
      </w:r>
      <w:r w:rsidRPr="002A2687">
        <w:rPr>
          <w:rFonts w:ascii="Arial" w:eastAsia="Times New Roman" w:hAnsi="Arial" w:cs="Arial"/>
          <w:color w:val="000000" w:themeColor="text1"/>
          <w:sz w:val="20"/>
          <w:szCs w:val="20"/>
          <w:lang w:eastAsia="es-CO"/>
        </w:rPr>
        <w:t>.</w:t>
      </w:r>
    </w:p>
    <w:p w:rsidR="002A2687" w:rsidRPr="002A2687" w:rsidRDefault="002A2687" w:rsidP="002A2687">
      <w:p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Las ideas de Döbereiner cayeron en el olvido, aunque muchos químicos intentaron buscar una relación entre las propiedades de los elementos. En 1864, un químico ingles, Newlands, descubrió que al ordenar los elementos según su peso atómico, el octavo elemento tenía propiedades similares al primero, el noveno al segundo y así sucesivamente, cada ocho elementos, las propiedades se repetían, lo denominó</w:t>
      </w:r>
      <w:r w:rsidRPr="007C3A48">
        <w:rPr>
          <w:rFonts w:ascii="Arial" w:eastAsia="Times New Roman" w:hAnsi="Arial" w:cs="Arial"/>
          <w:color w:val="000000" w:themeColor="text1"/>
          <w:sz w:val="20"/>
          <w:szCs w:val="20"/>
          <w:lang w:eastAsia="es-CO"/>
        </w:rPr>
        <w:t> </w:t>
      </w:r>
      <w:r w:rsidRPr="002A2687">
        <w:rPr>
          <w:rFonts w:ascii="Arial" w:eastAsia="Times New Roman" w:hAnsi="Arial" w:cs="Arial"/>
          <w:b/>
          <w:bCs/>
          <w:color w:val="000000" w:themeColor="text1"/>
          <w:sz w:val="20"/>
          <w:szCs w:val="20"/>
          <w:lang w:eastAsia="es-CO"/>
        </w:rPr>
        <w:t>ley de las octavas</w:t>
      </w:r>
      <w:r w:rsidRPr="002A2687">
        <w:rPr>
          <w:rFonts w:ascii="Arial" w:eastAsia="Times New Roman" w:hAnsi="Arial" w:cs="Arial"/>
          <w:color w:val="000000" w:themeColor="text1"/>
          <w:sz w:val="20"/>
          <w:szCs w:val="20"/>
          <w:lang w:eastAsia="es-CO"/>
        </w:rPr>
        <w:t>, recordando los periodos musicales. Pero las</w:t>
      </w:r>
      <w:r w:rsidRPr="007C3A48">
        <w:rPr>
          <w:rFonts w:ascii="Arial" w:eastAsia="Times New Roman" w:hAnsi="Arial" w:cs="Arial"/>
          <w:color w:val="000000" w:themeColor="text1"/>
          <w:sz w:val="20"/>
          <w:szCs w:val="20"/>
          <w:lang w:eastAsia="es-CO"/>
        </w:rPr>
        <w:t> </w:t>
      </w:r>
      <w:r w:rsidRPr="002A2687">
        <w:rPr>
          <w:rFonts w:ascii="Arial" w:eastAsia="Times New Roman" w:hAnsi="Arial" w:cs="Arial"/>
          <w:b/>
          <w:bCs/>
          <w:color w:val="000000" w:themeColor="text1"/>
          <w:sz w:val="20"/>
          <w:szCs w:val="20"/>
          <w:lang w:eastAsia="es-CO"/>
        </w:rPr>
        <w:t>octavas de Newlands</w:t>
      </w:r>
      <w:r w:rsidRPr="007C3A48">
        <w:rPr>
          <w:rFonts w:ascii="Arial" w:eastAsia="Times New Roman" w:hAnsi="Arial" w:cs="Arial"/>
          <w:color w:val="000000" w:themeColor="text1"/>
          <w:sz w:val="20"/>
          <w:szCs w:val="20"/>
          <w:lang w:eastAsia="es-CO"/>
        </w:rPr>
        <w:t> </w:t>
      </w:r>
      <w:r w:rsidRPr="002A2687">
        <w:rPr>
          <w:rFonts w:ascii="Arial" w:eastAsia="Times New Roman" w:hAnsi="Arial" w:cs="Arial"/>
          <w:color w:val="000000" w:themeColor="text1"/>
          <w:sz w:val="20"/>
          <w:szCs w:val="20"/>
          <w:lang w:eastAsia="es-CO"/>
        </w:rPr>
        <w:t>no se cumplían siempre, tras las primeras</w:t>
      </w:r>
      <w:r w:rsidRPr="002A2687">
        <w:rPr>
          <w:rFonts w:ascii="Arial" w:eastAsia="Times New Roman" w:hAnsi="Arial" w:cs="Arial"/>
          <w:i/>
          <w:iCs/>
          <w:color w:val="000000" w:themeColor="text1"/>
          <w:sz w:val="20"/>
          <w:szCs w:val="20"/>
          <w:lang w:eastAsia="es-CO"/>
        </w:rPr>
        <w:t>octavas</w:t>
      </w:r>
      <w:r w:rsidRPr="007C3A48">
        <w:rPr>
          <w:rFonts w:ascii="Arial" w:eastAsia="Times New Roman" w:hAnsi="Arial" w:cs="Arial"/>
          <w:color w:val="000000" w:themeColor="text1"/>
          <w:sz w:val="20"/>
          <w:szCs w:val="20"/>
          <w:lang w:eastAsia="es-CO"/>
        </w:rPr>
        <w:t> </w:t>
      </w:r>
      <w:r w:rsidRPr="002A2687">
        <w:rPr>
          <w:rFonts w:ascii="Arial" w:eastAsia="Times New Roman" w:hAnsi="Arial" w:cs="Arial"/>
          <w:color w:val="000000" w:themeColor="text1"/>
          <w:sz w:val="20"/>
          <w:szCs w:val="20"/>
          <w:lang w:eastAsia="es-CO"/>
        </w:rPr>
        <w:t>la ley dejaba de cumplirse.</w:t>
      </w:r>
    </w:p>
    <w:tbl>
      <w:tblPr>
        <w:tblW w:w="0" w:type="auto"/>
        <w:tblCellSpacing w:w="0" w:type="dxa"/>
        <w:tblCellMar>
          <w:top w:w="15" w:type="dxa"/>
          <w:left w:w="15" w:type="dxa"/>
          <w:bottom w:w="15" w:type="dxa"/>
          <w:right w:w="15" w:type="dxa"/>
        </w:tblCellMar>
        <w:tblLook w:val="04A0"/>
      </w:tblPr>
      <w:tblGrid>
        <w:gridCol w:w="3948"/>
        <w:gridCol w:w="4920"/>
      </w:tblGrid>
      <w:tr w:rsidR="002A2687" w:rsidRPr="002A2687" w:rsidTr="002A2687">
        <w:trPr>
          <w:tblCellSpacing w:w="0" w:type="dxa"/>
        </w:trPr>
        <w:tc>
          <w:tcPr>
            <w:tcW w:w="0" w:type="auto"/>
            <w:vAlign w:val="center"/>
            <w:hideMark/>
          </w:tcPr>
          <w:p w:rsidR="002A2687" w:rsidRPr="002A2687" w:rsidRDefault="002A2687" w:rsidP="002A2687">
            <w:pPr>
              <w:spacing w:before="100" w:beforeAutospacing="1" w:after="100" w:afterAutospacing="1" w:line="240" w:lineRule="auto"/>
              <w:ind w:right="150"/>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lastRenderedPageBreak/>
              <w:t>En 1870, el químico alemán</w:t>
            </w:r>
            <w:r w:rsidRPr="007C3A48">
              <w:rPr>
                <w:rFonts w:ascii="Arial" w:eastAsia="Times New Roman" w:hAnsi="Arial" w:cs="Arial"/>
                <w:color w:val="000000" w:themeColor="text1"/>
                <w:sz w:val="20"/>
                <w:szCs w:val="20"/>
                <w:lang w:eastAsia="es-CO"/>
              </w:rPr>
              <w:t> </w:t>
            </w:r>
            <w:hyperlink r:id="rId43" w:history="1">
              <w:r w:rsidRPr="007C3A48">
                <w:rPr>
                  <w:rFonts w:ascii="Arial" w:eastAsia="Times New Roman" w:hAnsi="Arial" w:cs="Arial"/>
                  <w:color w:val="000000" w:themeColor="text1"/>
                  <w:sz w:val="20"/>
                  <w:szCs w:val="20"/>
                  <w:lang w:eastAsia="es-CO"/>
                </w:rPr>
                <w:t>Meyer</w:t>
              </w:r>
            </w:hyperlink>
            <w:r w:rsidRPr="007C3A48">
              <w:rPr>
                <w:rFonts w:ascii="Arial" w:eastAsia="Times New Roman" w:hAnsi="Arial" w:cs="Arial"/>
                <w:color w:val="000000" w:themeColor="text1"/>
                <w:sz w:val="20"/>
                <w:szCs w:val="20"/>
                <w:lang w:eastAsia="es-CO"/>
              </w:rPr>
              <w:t> </w:t>
            </w:r>
            <w:r w:rsidRPr="002A2687">
              <w:rPr>
                <w:rFonts w:ascii="Arial" w:eastAsia="Times New Roman" w:hAnsi="Arial" w:cs="Arial"/>
                <w:color w:val="000000" w:themeColor="text1"/>
                <w:sz w:val="20"/>
                <w:szCs w:val="20"/>
                <w:lang w:eastAsia="es-CO"/>
              </w:rPr>
              <w:t>estudió los elementos de forma gráfica, representando el volumen de cada átomo en función de su peso, obteniendo una gráfica en ondas cada vez mayores, los elementos en posiciones similares de la onda, tenían propiedades similares, pero las ondas cada vez eran mayores e integraban a más elementos. Fue el descubrimiento de la ley periódica, pero llegó un año demasiado tarde.</w:t>
            </w:r>
            <w:r w:rsidRPr="002A2687">
              <w:rPr>
                <w:rFonts w:ascii="Arial" w:eastAsia="Times New Roman" w:hAnsi="Arial" w:cs="Arial"/>
                <w:color w:val="000000" w:themeColor="text1"/>
                <w:sz w:val="20"/>
                <w:szCs w:val="20"/>
                <w:lang w:eastAsia="es-CO"/>
              </w:rPr>
              <w:br/>
            </w:r>
            <w:r w:rsidRPr="002A2687">
              <w:rPr>
                <w:rFonts w:ascii="Arial" w:eastAsia="Times New Roman" w:hAnsi="Arial" w:cs="Arial"/>
                <w:color w:val="000000" w:themeColor="text1"/>
                <w:sz w:val="20"/>
                <w:szCs w:val="20"/>
                <w:lang w:eastAsia="es-CO"/>
              </w:rPr>
              <w:br/>
              <w:t>En 1869,</w:t>
            </w:r>
            <w:r w:rsidRPr="007C3A48">
              <w:rPr>
                <w:rFonts w:ascii="Arial" w:eastAsia="Times New Roman" w:hAnsi="Arial" w:cs="Arial"/>
                <w:color w:val="000000" w:themeColor="text1"/>
                <w:sz w:val="20"/>
                <w:szCs w:val="20"/>
                <w:lang w:eastAsia="es-CO"/>
              </w:rPr>
              <w:t> </w:t>
            </w:r>
            <w:hyperlink r:id="rId44" w:history="1">
              <w:r w:rsidRPr="007C3A48">
                <w:rPr>
                  <w:rFonts w:ascii="Arial" w:eastAsia="Times New Roman" w:hAnsi="Arial" w:cs="Arial"/>
                  <w:color w:val="000000" w:themeColor="text1"/>
                  <w:sz w:val="20"/>
                  <w:szCs w:val="20"/>
                  <w:lang w:eastAsia="es-CO"/>
                </w:rPr>
                <w:t>Mendeleyev</w:t>
              </w:r>
            </w:hyperlink>
            <w:r w:rsidRPr="007C3A48">
              <w:rPr>
                <w:rFonts w:ascii="Arial" w:eastAsia="Times New Roman" w:hAnsi="Arial" w:cs="Arial"/>
                <w:color w:val="000000" w:themeColor="text1"/>
                <w:sz w:val="20"/>
                <w:szCs w:val="20"/>
                <w:lang w:eastAsia="es-CO"/>
              </w:rPr>
              <w:t> </w:t>
            </w:r>
            <w:r w:rsidRPr="002A2687">
              <w:rPr>
                <w:rFonts w:ascii="Arial" w:eastAsia="Times New Roman" w:hAnsi="Arial" w:cs="Arial"/>
                <w:color w:val="000000" w:themeColor="text1"/>
                <w:sz w:val="20"/>
                <w:szCs w:val="20"/>
                <w:lang w:eastAsia="es-CO"/>
              </w:rPr>
              <w:t>publicó su tabla periódica. Había ordenado los elementos siguiendo su peso atómico, como lo hizo Newlands</w:t>
            </w:r>
            <w:r w:rsidRPr="007C3A48">
              <w:rPr>
                <w:rFonts w:ascii="Arial" w:eastAsia="Times New Roman" w:hAnsi="Arial" w:cs="Arial"/>
                <w:color w:val="000000" w:themeColor="text1"/>
                <w:sz w:val="20"/>
                <w:szCs w:val="20"/>
                <w:lang w:eastAsia="es-CO"/>
              </w:rPr>
              <w:t> </w:t>
            </w:r>
            <w:r w:rsidRPr="002A2687">
              <w:rPr>
                <w:rFonts w:ascii="Arial" w:eastAsia="Times New Roman" w:hAnsi="Arial" w:cs="Arial"/>
                <w:color w:val="000000" w:themeColor="text1"/>
                <w:sz w:val="20"/>
                <w:szCs w:val="20"/>
                <w:lang w:eastAsia="es-CO"/>
              </w:rPr>
              <w:t>antes que él,</w:t>
            </w:r>
          </w:p>
        </w:tc>
        <w:tc>
          <w:tcPr>
            <w:tcW w:w="0" w:type="auto"/>
            <w:vAlign w:val="center"/>
            <w:hideMark/>
          </w:tcPr>
          <w:p w:rsidR="002A2687" w:rsidRPr="002A2687" w:rsidRDefault="002A2687" w:rsidP="002A2687">
            <w:pPr>
              <w:spacing w:after="0" w:line="240" w:lineRule="auto"/>
              <w:jc w:val="center"/>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3086100" cy="1666875"/>
                  <wp:effectExtent l="19050" t="0" r="0" b="0"/>
                  <wp:docPr id="50" name="Imagen 50" descr="http://www.marseille.ort.asso.fr/archives/annee2005/seminaire/presentations/miriam/Mir%20software/Tabla%20period%20completa/web1.cnice.mecd.es/mem2000/tablap/tabla/images/cuent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arseille.ort.asso.fr/archives/annee2005/seminaire/presentations/miriam/Mir%20software/Tabla%20period%20completa/web1.cnice.mecd.es/mem2000/tablap/tabla/images/cuento1.gif"/>
                          <pic:cNvPicPr>
                            <a:picLocks noChangeAspect="1" noChangeArrowheads="1"/>
                          </pic:cNvPicPr>
                        </pic:nvPicPr>
                        <pic:blipFill>
                          <a:blip r:embed="rId45" cstate="print"/>
                          <a:srcRect/>
                          <a:stretch>
                            <a:fillRect/>
                          </a:stretch>
                        </pic:blipFill>
                        <pic:spPr bwMode="auto">
                          <a:xfrm>
                            <a:off x="0" y="0"/>
                            <a:ext cx="3086100" cy="1666875"/>
                          </a:xfrm>
                          <a:prstGeom prst="rect">
                            <a:avLst/>
                          </a:prstGeom>
                          <a:noFill/>
                          <a:ln w="9525">
                            <a:noFill/>
                            <a:miter lim="800000"/>
                            <a:headEnd/>
                            <a:tailEnd/>
                          </a:ln>
                        </pic:spPr>
                      </pic:pic>
                    </a:graphicData>
                  </a:graphic>
                </wp:inline>
              </w:drawing>
            </w:r>
            <w:r w:rsidRPr="002A2687">
              <w:rPr>
                <w:rFonts w:ascii="Arial" w:eastAsia="Times New Roman" w:hAnsi="Arial" w:cs="Arial"/>
                <w:color w:val="000000" w:themeColor="text1"/>
                <w:sz w:val="20"/>
                <w:szCs w:val="20"/>
                <w:lang w:eastAsia="es-CO"/>
              </w:rPr>
              <w:br/>
              <w:t>Representación grafica de los elementos según Meyer</w:t>
            </w:r>
          </w:p>
        </w:tc>
      </w:tr>
    </w:tbl>
    <w:p w:rsidR="002A2687" w:rsidRPr="002A2687" w:rsidRDefault="002A2687" w:rsidP="002A2687">
      <w:pPr>
        <w:spacing w:after="0" w:line="240" w:lineRule="auto"/>
        <w:rPr>
          <w:rFonts w:ascii="Arial" w:eastAsia="Times New Roman" w:hAnsi="Arial" w:cs="Arial"/>
          <w:vanish/>
          <w:color w:val="000000" w:themeColor="text1"/>
          <w:sz w:val="20"/>
          <w:szCs w:val="20"/>
          <w:lang w:eastAsia="es-CO"/>
        </w:rPr>
      </w:pPr>
    </w:p>
    <w:tbl>
      <w:tblPr>
        <w:tblW w:w="0" w:type="auto"/>
        <w:tblCellSpacing w:w="0" w:type="dxa"/>
        <w:tblCellMar>
          <w:top w:w="15" w:type="dxa"/>
          <w:left w:w="15" w:type="dxa"/>
          <w:bottom w:w="15" w:type="dxa"/>
          <w:right w:w="15" w:type="dxa"/>
        </w:tblCellMar>
        <w:tblLook w:val="04A0"/>
      </w:tblPr>
      <w:tblGrid>
        <w:gridCol w:w="3391"/>
        <w:gridCol w:w="5477"/>
      </w:tblGrid>
      <w:tr w:rsidR="002A2687" w:rsidRPr="002A2687" w:rsidTr="002A2687">
        <w:trPr>
          <w:tblCellSpacing w:w="0" w:type="dxa"/>
        </w:trPr>
        <w:tc>
          <w:tcPr>
            <w:tcW w:w="0" w:type="auto"/>
            <w:vAlign w:val="center"/>
            <w:hideMark/>
          </w:tcPr>
          <w:p w:rsidR="002A2687" w:rsidRPr="002A2687" w:rsidRDefault="002A2687" w:rsidP="002A2687">
            <w:pPr>
              <w:spacing w:after="0" w:line="240" w:lineRule="auto"/>
              <w:jc w:val="center"/>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2085975" cy="2600325"/>
                  <wp:effectExtent l="19050" t="0" r="9525" b="0"/>
                  <wp:docPr id="51" name="Imagen 51" descr="http://www.marseille.ort.asso.fr/archives/annee2005/seminaire/presentations/miriam/Mir%20software/Tabla%20period%20completa/web1.cnice.mecd.es/mem2000/tablap/tabla/images/primetab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arseille.ort.asso.fr/archives/annee2005/seminaire/presentations/miriam/Mir%20software/Tabla%20period%20completa/web1.cnice.mecd.es/mem2000/tablap/tabla/images/primetabla.gif"/>
                          <pic:cNvPicPr>
                            <a:picLocks noChangeAspect="1" noChangeArrowheads="1"/>
                          </pic:cNvPicPr>
                        </pic:nvPicPr>
                        <pic:blipFill>
                          <a:blip r:embed="rId46" cstate="print"/>
                          <a:srcRect/>
                          <a:stretch>
                            <a:fillRect/>
                          </a:stretch>
                        </pic:blipFill>
                        <pic:spPr bwMode="auto">
                          <a:xfrm>
                            <a:off x="0" y="0"/>
                            <a:ext cx="2085975" cy="2600325"/>
                          </a:xfrm>
                          <a:prstGeom prst="rect">
                            <a:avLst/>
                          </a:prstGeom>
                          <a:noFill/>
                          <a:ln w="9525">
                            <a:noFill/>
                            <a:miter lim="800000"/>
                            <a:headEnd/>
                            <a:tailEnd/>
                          </a:ln>
                        </pic:spPr>
                      </pic:pic>
                    </a:graphicData>
                  </a:graphic>
                </wp:inline>
              </w:drawing>
            </w:r>
            <w:r w:rsidRPr="002A2687">
              <w:rPr>
                <w:rFonts w:ascii="Arial" w:eastAsia="Times New Roman" w:hAnsi="Arial" w:cs="Arial"/>
                <w:color w:val="000000" w:themeColor="text1"/>
                <w:sz w:val="20"/>
                <w:szCs w:val="20"/>
                <w:lang w:eastAsia="es-CO"/>
              </w:rPr>
              <w:br/>
              <w:t>Primera tabla publicada por Mendeleyev</w:t>
            </w:r>
          </w:p>
        </w:tc>
        <w:tc>
          <w:tcPr>
            <w:tcW w:w="0" w:type="auto"/>
            <w:vAlign w:val="center"/>
            <w:hideMark/>
          </w:tcPr>
          <w:p w:rsidR="002A2687" w:rsidRPr="002A2687" w:rsidRDefault="002A2687" w:rsidP="002A2687">
            <w:pPr>
              <w:spacing w:before="100" w:beforeAutospacing="1" w:after="100" w:afterAutospacing="1" w:line="240" w:lineRule="auto"/>
              <w:ind w:left="150"/>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pero tuvo tres ideas geniales: no mantuvo fijo el periodo de repetición de propiedades, sino que lo amplió conforme aumentaba el peso atómico (igual que se ampliaba la anchura de la gráfica de</w:t>
            </w:r>
            <w:r w:rsidRPr="007C3A48">
              <w:rPr>
                <w:rFonts w:ascii="Arial" w:eastAsia="Times New Roman" w:hAnsi="Arial" w:cs="Arial"/>
                <w:color w:val="000000" w:themeColor="text1"/>
                <w:sz w:val="20"/>
                <w:szCs w:val="20"/>
                <w:lang w:eastAsia="es-CO"/>
              </w:rPr>
              <w:t> </w:t>
            </w:r>
            <w:hyperlink r:id="rId47" w:history="1">
              <w:r w:rsidRPr="007C3A48">
                <w:rPr>
                  <w:rFonts w:ascii="Arial" w:eastAsia="Times New Roman" w:hAnsi="Arial" w:cs="Arial"/>
                  <w:color w:val="000000" w:themeColor="text1"/>
                  <w:sz w:val="20"/>
                  <w:szCs w:val="20"/>
                  <w:lang w:eastAsia="es-CO"/>
                </w:rPr>
                <w:t>Meyer</w:t>
              </w:r>
            </w:hyperlink>
            <w:r w:rsidRPr="002A2687">
              <w:rPr>
                <w:rFonts w:ascii="Arial" w:eastAsia="Times New Roman" w:hAnsi="Arial" w:cs="Arial"/>
                <w:color w:val="000000" w:themeColor="text1"/>
                <w:sz w:val="20"/>
                <w:szCs w:val="20"/>
                <w:lang w:eastAsia="es-CO"/>
              </w:rPr>
              <w:t>). Invirtió el orden de algunos elementos para que cuadraran sus propiedades con las de los elementos adyacentes, y dejó huecos, indicando que correspondían a elementos aún no descubiertos.</w:t>
            </w:r>
          </w:p>
          <w:p w:rsidR="002A2687" w:rsidRPr="002A2687" w:rsidRDefault="002A2687" w:rsidP="002A2687">
            <w:pPr>
              <w:spacing w:before="100" w:beforeAutospacing="1" w:after="100" w:afterAutospacing="1" w:line="240" w:lineRule="auto"/>
              <w:ind w:left="150"/>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En tres de los huecos, predijo las propiedades de los elementos que habrían de descubrirse (denominándolos ekaboro, ekaaluminio y ekasilicio), cuando años más tarde se descubrieron el escandio, el galio y el germanio, cuyas propiedades se correspondían con las predichas por</w:t>
            </w:r>
            <w:hyperlink r:id="rId48" w:history="1">
              <w:r w:rsidRPr="007C3A48">
                <w:rPr>
                  <w:rFonts w:ascii="Arial" w:eastAsia="Times New Roman" w:hAnsi="Arial" w:cs="Arial"/>
                  <w:color w:val="000000" w:themeColor="text1"/>
                  <w:sz w:val="20"/>
                  <w:szCs w:val="20"/>
                  <w:lang w:eastAsia="es-CO"/>
                </w:rPr>
                <w:t>Mendeleyev</w:t>
              </w:r>
            </w:hyperlink>
            <w:r w:rsidRPr="002A2687">
              <w:rPr>
                <w:rFonts w:ascii="Arial" w:eastAsia="Times New Roman" w:hAnsi="Arial" w:cs="Arial"/>
                <w:color w:val="000000" w:themeColor="text1"/>
                <w:sz w:val="20"/>
                <w:szCs w:val="20"/>
                <w:lang w:eastAsia="es-CO"/>
              </w:rPr>
              <w:t>,  y se descubrió un nuevo grupo de elementos (los gases nobles) que encontró acomodo en la tabla de</w:t>
            </w:r>
            <w:hyperlink r:id="rId49" w:history="1">
              <w:r w:rsidRPr="007C3A48">
                <w:rPr>
                  <w:rFonts w:ascii="Arial" w:eastAsia="Times New Roman" w:hAnsi="Arial" w:cs="Arial"/>
                  <w:color w:val="000000" w:themeColor="text1"/>
                  <w:sz w:val="20"/>
                  <w:szCs w:val="20"/>
                  <w:lang w:eastAsia="es-CO"/>
                </w:rPr>
                <w:t>Mendeleyev</w:t>
              </w:r>
            </w:hyperlink>
            <w:r w:rsidRPr="002A2687">
              <w:rPr>
                <w:rFonts w:ascii="Arial" w:eastAsia="Times New Roman" w:hAnsi="Arial" w:cs="Arial"/>
                <w:color w:val="000000" w:themeColor="text1"/>
                <w:sz w:val="20"/>
                <w:szCs w:val="20"/>
                <w:lang w:eastAsia="es-CO"/>
              </w:rPr>
              <w:t>, se puso de manifiesto no sólo la veracidad de la ley periódica, sino la importancia y utilidad de la tabla periódica.</w:t>
            </w:r>
          </w:p>
        </w:tc>
      </w:tr>
    </w:tbl>
    <w:p w:rsidR="002A2687" w:rsidRPr="002A2687" w:rsidRDefault="002A2687" w:rsidP="002A2687">
      <w:p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La tabla periódica era útil y permitía predecir las propiedades de los elementos, pero no seguía el orden de los pesos atómicos. Hasta los comienzos de este siglo, cuando físicos como</w:t>
      </w:r>
      <w:hyperlink r:id="rId50" w:history="1">
        <w:r w:rsidRPr="007C3A48">
          <w:rPr>
            <w:rFonts w:ascii="Arial" w:eastAsia="Times New Roman" w:hAnsi="Arial" w:cs="Arial"/>
            <w:color w:val="000000" w:themeColor="text1"/>
            <w:sz w:val="20"/>
            <w:szCs w:val="20"/>
            <w:lang w:eastAsia="es-CO"/>
          </w:rPr>
          <w:t>Rutherford</w:t>
        </w:r>
      </w:hyperlink>
      <w:r w:rsidRPr="002A2687">
        <w:rPr>
          <w:rFonts w:ascii="Arial" w:eastAsia="Times New Roman" w:hAnsi="Arial" w:cs="Arial"/>
          <w:color w:val="000000" w:themeColor="text1"/>
          <w:sz w:val="20"/>
          <w:szCs w:val="20"/>
          <w:lang w:eastAsia="es-CO"/>
        </w:rPr>
        <w:t>,</w:t>
      </w:r>
      <w:r w:rsidRPr="007C3A48">
        <w:rPr>
          <w:rFonts w:ascii="Arial" w:eastAsia="Times New Roman" w:hAnsi="Arial" w:cs="Arial"/>
          <w:color w:val="000000" w:themeColor="text1"/>
          <w:sz w:val="20"/>
          <w:szCs w:val="20"/>
          <w:lang w:eastAsia="es-CO"/>
        </w:rPr>
        <w:t> </w:t>
      </w:r>
      <w:hyperlink r:id="rId51" w:history="1">
        <w:r w:rsidRPr="007C3A48">
          <w:rPr>
            <w:rFonts w:ascii="Arial" w:eastAsia="Times New Roman" w:hAnsi="Arial" w:cs="Arial"/>
            <w:color w:val="000000" w:themeColor="text1"/>
            <w:sz w:val="20"/>
            <w:szCs w:val="20"/>
            <w:lang w:eastAsia="es-CO"/>
          </w:rPr>
          <w:t>Borh</w:t>
        </w:r>
      </w:hyperlink>
      <w:r w:rsidRPr="007C3A48">
        <w:rPr>
          <w:rFonts w:ascii="Arial" w:eastAsia="Times New Roman" w:hAnsi="Arial" w:cs="Arial"/>
          <w:color w:val="000000" w:themeColor="text1"/>
          <w:sz w:val="20"/>
          <w:szCs w:val="20"/>
          <w:lang w:eastAsia="es-CO"/>
        </w:rPr>
        <w:t> </w:t>
      </w:r>
      <w:r w:rsidRPr="002A2687">
        <w:rPr>
          <w:rFonts w:ascii="Arial" w:eastAsia="Times New Roman" w:hAnsi="Arial" w:cs="Arial"/>
          <w:color w:val="000000" w:themeColor="text1"/>
          <w:sz w:val="20"/>
          <w:szCs w:val="20"/>
          <w:lang w:eastAsia="es-CO"/>
        </w:rPr>
        <w:t>y Heisemberg pusieron de manifiesto la estructura interna del átomo, no se comprendió la naturaleza del orden periódico. Pero eso, eso es otra historia....</w:t>
      </w:r>
    </w:p>
    <w:p w:rsidR="002A2687" w:rsidRPr="007C3A48" w:rsidRDefault="002A2687" w:rsidP="002A2687">
      <w:pPr>
        <w:spacing w:before="100" w:beforeAutospacing="1" w:after="100" w:afterAutospacing="1" w:line="240" w:lineRule="auto"/>
        <w:ind w:right="600"/>
        <w:rPr>
          <w:rFonts w:ascii="Arial" w:eastAsia="Times New Roman" w:hAnsi="Arial" w:cs="Arial"/>
          <w:color w:val="000000" w:themeColor="text1"/>
          <w:sz w:val="20"/>
          <w:szCs w:val="20"/>
          <w:lang w:eastAsia="es-CO"/>
        </w:rPr>
      </w:pPr>
      <w:r w:rsidRPr="007C3A48">
        <w:rPr>
          <w:rFonts w:ascii="Arial" w:eastAsia="Times New Roman" w:hAnsi="Arial" w:cs="Arial"/>
          <w:color w:val="000000" w:themeColor="text1"/>
          <w:sz w:val="20"/>
          <w:szCs w:val="20"/>
          <w:lang w:eastAsia="es-CO"/>
        </w:rPr>
        <w:t>LEY PERIODICA</w:t>
      </w:r>
    </w:p>
    <w:tbl>
      <w:tblPr>
        <w:tblW w:w="0" w:type="auto"/>
        <w:tblCellSpacing w:w="0" w:type="dxa"/>
        <w:tblCellMar>
          <w:top w:w="15" w:type="dxa"/>
          <w:left w:w="15" w:type="dxa"/>
          <w:bottom w:w="15" w:type="dxa"/>
          <w:right w:w="15" w:type="dxa"/>
        </w:tblCellMar>
        <w:tblLook w:val="04A0"/>
      </w:tblPr>
      <w:tblGrid>
        <w:gridCol w:w="5988"/>
        <w:gridCol w:w="2880"/>
      </w:tblGrid>
      <w:tr w:rsidR="002A2687" w:rsidRPr="002A2687" w:rsidTr="002A2687">
        <w:trPr>
          <w:tblCellSpacing w:w="0" w:type="dxa"/>
        </w:trPr>
        <w:tc>
          <w:tcPr>
            <w:tcW w:w="0" w:type="auto"/>
            <w:vAlign w:val="center"/>
            <w:hideMark/>
          </w:tcPr>
          <w:p w:rsidR="002A2687" w:rsidRPr="002A2687" w:rsidRDefault="002A2687" w:rsidP="002A2687">
            <w:pPr>
              <w:spacing w:before="100" w:beforeAutospacing="1" w:after="100" w:afterAutospacing="1" w:line="240" w:lineRule="auto"/>
              <w:ind w:right="150"/>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La</w:t>
            </w:r>
            <w:r w:rsidRPr="007C3A48">
              <w:rPr>
                <w:rFonts w:ascii="Arial" w:eastAsia="Times New Roman" w:hAnsi="Arial" w:cs="Arial"/>
                <w:color w:val="000000" w:themeColor="text1"/>
                <w:sz w:val="20"/>
                <w:szCs w:val="20"/>
                <w:lang w:eastAsia="es-CO"/>
              </w:rPr>
              <w:t> </w:t>
            </w:r>
            <w:hyperlink r:id="rId52" w:history="1">
              <w:r w:rsidRPr="007C3A48">
                <w:rPr>
                  <w:rFonts w:ascii="Arial" w:eastAsia="Times New Roman" w:hAnsi="Arial" w:cs="Arial"/>
                  <w:color w:val="000000" w:themeColor="text1"/>
                  <w:sz w:val="20"/>
                  <w:szCs w:val="20"/>
                  <w:lang w:eastAsia="es-CO"/>
                </w:rPr>
                <w:t>tabla periódica</w:t>
              </w:r>
            </w:hyperlink>
            <w:r w:rsidRPr="007C3A48">
              <w:rPr>
                <w:rFonts w:ascii="Arial" w:eastAsia="Times New Roman" w:hAnsi="Arial" w:cs="Arial"/>
                <w:color w:val="000000" w:themeColor="text1"/>
                <w:sz w:val="20"/>
                <w:szCs w:val="20"/>
                <w:lang w:eastAsia="es-CO"/>
              </w:rPr>
              <w:t> </w:t>
            </w:r>
            <w:r w:rsidRPr="002A2687">
              <w:rPr>
                <w:rFonts w:ascii="Arial" w:eastAsia="Times New Roman" w:hAnsi="Arial" w:cs="Arial"/>
                <w:color w:val="000000" w:themeColor="text1"/>
                <w:sz w:val="20"/>
                <w:szCs w:val="20"/>
                <w:lang w:eastAsia="es-CO"/>
              </w:rPr>
              <w:t>se organiza en filas horizontales, que se llaman periodos, y columnas verticales que reciben el nombre de grupos, además, por facilidad de representación, aparecen dos filas horizontales fuera de la tabla que corresponden a elementos que deberían ir en el sexto y séptimo periodo, tras el tercer elemento del periodo.</w:t>
            </w:r>
          </w:p>
        </w:tc>
        <w:tc>
          <w:tcPr>
            <w:tcW w:w="0" w:type="auto"/>
            <w:vAlign w:val="center"/>
            <w:hideMark/>
          </w:tcPr>
          <w:p w:rsidR="002A2687" w:rsidRPr="002A2687" w:rsidRDefault="002A2687" w:rsidP="002A2687">
            <w:pPr>
              <w:spacing w:after="0" w:line="240" w:lineRule="auto"/>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1790700" cy="1371600"/>
                  <wp:effectExtent l="19050" t="0" r="0" b="0"/>
                  <wp:docPr id="59" name="Imagen 59" descr="http://www.marseille.ort.asso.fr/archives/annee2005/seminaire/presentations/miriam/Mir%20software/Tabla%20period%20completa/web1.cnice.mecd.es/mem2000/tablap/tabla/images/grup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arseille.ort.asso.fr/archives/annee2005/seminaire/presentations/miriam/Mir%20software/Tabla%20period%20completa/web1.cnice.mecd.es/mem2000/tablap/tabla/images/grupper.gif"/>
                          <pic:cNvPicPr>
                            <a:picLocks noChangeAspect="1" noChangeArrowheads="1"/>
                          </pic:cNvPicPr>
                        </pic:nvPicPr>
                        <pic:blipFill>
                          <a:blip r:embed="rId53" cstate="print"/>
                          <a:srcRect/>
                          <a:stretch>
                            <a:fillRect/>
                          </a:stretch>
                        </pic:blipFill>
                        <pic:spPr bwMode="auto">
                          <a:xfrm>
                            <a:off x="0" y="0"/>
                            <a:ext cx="1790700" cy="1371600"/>
                          </a:xfrm>
                          <a:prstGeom prst="rect">
                            <a:avLst/>
                          </a:prstGeom>
                          <a:noFill/>
                          <a:ln w="9525">
                            <a:noFill/>
                            <a:miter lim="800000"/>
                            <a:headEnd/>
                            <a:tailEnd/>
                          </a:ln>
                        </pic:spPr>
                      </pic:pic>
                    </a:graphicData>
                  </a:graphic>
                </wp:inline>
              </w:drawing>
            </w:r>
          </w:p>
        </w:tc>
      </w:tr>
    </w:tbl>
    <w:p w:rsidR="002A2687" w:rsidRPr="002A2687" w:rsidRDefault="002A2687" w:rsidP="002A2687">
      <w:pPr>
        <w:spacing w:after="0" w:line="240" w:lineRule="auto"/>
        <w:rPr>
          <w:rFonts w:ascii="Arial" w:eastAsia="Times New Roman" w:hAnsi="Arial" w:cs="Arial"/>
          <w:vanish/>
          <w:color w:val="000000" w:themeColor="text1"/>
          <w:sz w:val="20"/>
          <w:szCs w:val="20"/>
          <w:lang w:eastAsia="es-CO"/>
        </w:rPr>
      </w:pPr>
    </w:p>
    <w:tbl>
      <w:tblPr>
        <w:tblW w:w="0" w:type="auto"/>
        <w:tblCellSpacing w:w="0" w:type="dxa"/>
        <w:tblCellMar>
          <w:top w:w="15" w:type="dxa"/>
          <w:left w:w="15" w:type="dxa"/>
          <w:bottom w:w="15" w:type="dxa"/>
          <w:right w:w="15" w:type="dxa"/>
        </w:tblCellMar>
        <w:tblLook w:val="04A0"/>
      </w:tblPr>
      <w:tblGrid>
        <w:gridCol w:w="3690"/>
        <w:gridCol w:w="5178"/>
      </w:tblGrid>
      <w:tr w:rsidR="002A2687" w:rsidRPr="002A2687" w:rsidTr="002A2687">
        <w:trPr>
          <w:tblCellSpacing w:w="0" w:type="dxa"/>
        </w:trPr>
        <w:tc>
          <w:tcPr>
            <w:tcW w:w="0" w:type="auto"/>
            <w:vAlign w:val="center"/>
            <w:hideMark/>
          </w:tcPr>
          <w:p w:rsidR="002A2687" w:rsidRPr="002A2687" w:rsidRDefault="002A2687" w:rsidP="002A2687">
            <w:pPr>
              <w:spacing w:after="0" w:line="240" w:lineRule="auto"/>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lastRenderedPageBreak/>
              <w:drawing>
                <wp:inline distT="0" distB="0" distL="0" distR="0">
                  <wp:extent cx="2295525" cy="1590675"/>
                  <wp:effectExtent l="19050" t="0" r="9525" b="0"/>
                  <wp:docPr id="60" name="Imagen 60" descr="http://www.marseille.ort.asso.fr/archives/annee2005/seminaire/presentations/miriam/Mir%20software/Tabla%20period%20completa/web1.cnice.mecd.es/mem2000/tablap/tabla/images/grupospr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arseille.ort.asso.fr/archives/annee2005/seminaire/presentations/miriam/Mir%20software/Tabla%20period%20completa/web1.cnice.mecd.es/mem2000/tablap/tabla/images/gruposprin.gif"/>
                          <pic:cNvPicPr>
                            <a:picLocks noChangeAspect="1" noChangeArrowheads="1"/>
                          </pic:cNvPicPr>
                        </pic:nvPicPr>
                        <pic:blipFill>
                          <a:blip r:embed="rId54" cstate="print"/>
                          <a:srcRect/>
                          <a:stretch>
                            <a:fillRect/>
                          </a:stretch>
                        </pic:blipFill>
                        <pic:spPr bwMode="auto">
                          <a:xfrm>
                            <a:off x="0" y="0"/>
                            <a:ext cx="2295525" cy="1590675"/>
                          </a:xfrm>
                          <a:prstGeom prst="rect">
                            <a:avLst/>
                          </a:prstGeom>
                          <a:noFill/>
                          <a:ln w="9525">
                            <a:noFill/>
                            <a:miter lim="800000"/>
                            <a:headEnd/>
                            <a:tailEnd/>
                          </a:ln>
                        </pic:spPr>
                      </pic:pic>
                    </a:graphicData>
                  </a:graphic>
                </wp:inline>
              </w:drawing>
            </w:r>
          </w:p>
        </w:tc>
        <w:tc>
          <w:tcPr>
            <w:tcW w:w="0" w:type="auto"/>
            <w:hideMark/>
          </w:tcPr>
          <w:p w:rsidR="002A2687" w:rsidRPr="002A2687" w:rsidRDefault="002A2687" w:rsidP="002A2687">
            <w:pPr>
              <w:spacing w:before="100" w:beforeAutospacing="1" w:after="100" w:afterAutospacing="1" w:line="240" w:lineRule="auto"/>
              <w:ind w:left="150"/>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Los grupos con mayor número de elementos, los grupos 1, 2, 13, 14, 15, 16, 17 y 18, se conocen como grupos principales, los grupos del 3 al 12 están formados por los llamados elementos de transición y los elementos que aparecen aparte se conocen como elementos de transición interna. Los elementos de la primera fila de elementos de transición interna se denominan lantánidos o tierras raras, mientras que los de la segunda fila son actínidos.</w:t>
            </w:r>
          </w:p>
        </w:tc>
      </w:tr>
    </w:tbl>
    <w:p w:rsidR="002A2687" w:rsidRPr="002A2687" w:rsidRDefault="002A2687" w:rsidP="002A2687">
      <w:pPr>
        <w:spacing w:after="0" w:line="240" w:lineRule="auto"/>
        <w:rPr>
          <w:rFonts w:ascii="Arial" w:eastAsia="Times New Roman" w:hAnsi="Arial" w:cs="Arial"/>
          <w:vanish/>
          <w:color w:val="000000" w:themeColor="text1"/>
          <w:sz w:val="20"/>
          <w:szCs w:val="20"/>
          <w:lang w:eastAsia="es-CO"/>
        </w:rPr>
      </w:pPr>
    </w:p>
    <w:tbl>
      <w:tblPr>
        <w:tblW w:w="0" w:type="auto"/>
        <w:tblCellSpacing w:w="0" w:type="dxa"/>
        <w:tblCellMar>
          <w:top w:w="15" w:type="dxa"/>
          <w:left w:w="15" w:type="dxa"/>
          <w:bottom w:w="15" w:type="dxa"/>
          <w:right w:w="15" w:type="dxa"/>
        </w:tblCellMar>
        <w:tblLook w:val="04A0"/>
      </w:tblPr>
      <w:tblGrid>
        <w:gridCol w:w="8868"/>
      </w:tblGrid>
      <w:tr w:rsidR="002A2687" w:rsidRPr="002A2687" w:rsidTr="002A2687">
        <w:trPr>
          <w:tblCellSpacing w:w="0" w:type="dxa"/>
        </w:trPr>
        <w:tc>
          <w:tcPr>
            <w:tcW w:w="0" w:type="auto"/>
            <w:vAlign w:val="center"/>
            <w:hideMark/>
          </w:tcPr>
          <w:p w:rsidR="002A2687" w:rsidRPr="002A2687" w:rsidRDefault="002A2687" w:rsidP="002A2687">
            <w:p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Salvo el tecnecio y el prometio, todos los elementos de la tabla periódica hasta el uranio, se encuentran en la naturaleza. Los elementos transuránidos, así como el tecnecio y el prometio, son elementos artificiales, que no se hallan en la naturaleza, y han sido obtenidos por el hombre.</w:t>
            </w:r>
          </w:p>
          <w:tbl>
            <w:tblPr>
              <w:tblW w:w="0" w:type="auto"/>
              <w:tblCellSpacing w:w="0" w:type="dxa"/>
              <w:tblCellMar>
                <w:top w:w="15" w:type="dxa"/>
                <w:left w:w="15" w:type="dxa"/>
                <w:bottom w:w="15" w:type="dxa"/>
                <w:right w:w="15" w:type="dxa"/>
              </w:tblCellMar>
              <w:tblLook w:val="04A0"/>
            </w:tblPr>
            <w:tblGrid>
              <w:gridCol w:w="6198"/>
              <w:gridCol w:w="2640"/>
            </w:tblGrid>
            <w:tr w:rsidR="002A2687" w:rsidRPr="002A2687">
              <w:trPr>
                <w:tblCellSpacing w:w="0" w:type="dxa"/>
              </w:trPr>
              <w:tc>
                <w:tcPr>
                  <w:tcW w:w="0" w:type="auto"/>
                  <w:vAlign w:val="center"/>
                  <w:hideMark/>
                </w:tcPr>
                <w:p w:rsidR="002A2687" w:rsidRPr="002A2687" w:rsidRDefault="002A2687" w:rsidP="002A2687">
                  <w:pPr>
                    <w:spacing w:before="100" w:beforeAutospacing="1" w:after="100" w:afterAutospacing="1" w:line="240" w:lineRule="auto"/>
                    <w:ind w:right="150"/>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El número de elementos de cada periodo no es fijo. Así, el primer periodo consta de dos elementos (hidrógeno y helio), los periodos segundo y tercero tienen cada uno ocho elementos, el cuarto y el quinto dieciocho, el sexto treinta y dos y el séptimo, aunque debería tener treinta y dos elementos aún no se han fabricado todos, desconociéndose 3 de ellos y de otros muchos no se conocen sus propiedades.</w:t>
                  </w:r>
                </w:p>
              </w:tc>
              <w:tc>
                <w:tcPr>
                  <w:tcW w:w="0" w:type="auto"/>
                  <w:vAlign w:val="center"/>
                  <w:hideMark/>
                </w:tcPr>
                <w:p w:rsidR="002A2687" w:rsidRPr="002A2687" w:rsidRDefault="002A2687" w:rsidP="002A2687">
                  <w:pPr>
                    <w:spacing w:after="0" w:line="240" w:lineRule="auto"/>
                    <w:jc w:val="center"/>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1628775" cy="971550"/>
                        <wp:effectExtent l="19050" t="0" r="9525" b="0"/>
                        <wp:docPr id="61" name="Imagen 61" descr="http://www.marseille.ort.asso.fr/archives/annee2005/seminaire/presentations/miriam/Mir%20software/Tabla%20period%20completa/web1.cnice.mecd.es/mem2000/tablap/tabla/images/tabl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arseille.ort.asso.fr/archives/annee2005/seminaire/presentations/miriam/Mir%20software/Tabla%20period%20completa/web1.cnice.mecd.es/mem2000/tablap/tabla/images/tabli1.gif"/>
                                <pic:cNvPicPr>
                                  <a:picLocks noChangeAspect="1" noChangeArrowheads="1"/>
                                </pic:cNvPicPr>
                              </pic:nvPicPr>
                              <pic:blipFill>
                                <a:blip r:embed="rId55" cstate="print"/>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Pr="002A2687">
                    <w:rPr>
                      <w:rFonts w:ascii="Arial" w:eastAsia="Times New Roman" w:hAnsi="Arial" w:cs="Arial"/>
                      <w:color w:val="000000" w:themeColor="text1"/>
                      <w:sz w:val="20"/>
                      <w:szCs w:val="20"/>
                      <w:lang w:eastAsia="es-CO"/>
                    </w:rPr>
                    <w:br/>
                  </w:r>
                  <w:r w:rsidRPr="002A2687">
                    <w:rPr>
                      <w:rFonts w:ascii="Arial" w:eastAsia="Times New Roman" w:hAnsi="Arial" w:cs="Arial"/>
                      <w:b/>
                      <w:bCs/>
                      <w:color w:val="000000" w:themeColor="text1"/>
                      <w:sz w:val="20"/>
                      <w:szCs w:val="20"/>
                      <w:lang w:eastAsia="es-CO"/>
                    </w:rPr>
                    <w:t>PERIODO 1 (2 elementos)</w:t>
                  </w:r>
                </w:p>
              </w:tc>
            </w:tr>
          </w:tbl>
          <w:p w:rsidR="002A2687" w:rsidRPr="002A2687" w:rsidRDefault="002A2687" w:rsidP="002A2687">
            <w:p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 </w:t>
            </w:r>
          </w:p>
        </w:tc>
      </w:tr>
    </w:tbl>
    <w:p w:rsidR="002A2687" w:rsidRPr="002A2687" w:rsidRDefault="002A2687" w:rsidP="002A2687">
      <w:pPr>
        <w:spacing w:after="0" w:line="240" w:lineRule="auto"/>
        <w:jc w:val="center"/>
        <w:rPr>
          <w:rFonts w:ascii="Arial" w:eastAsia="Times New Roman" w:hAnsi="Arial" w:cs="Arial"/>
          <w:vanish/>
          <w:color w:val="000000" w:themeColor="text1"/>
          <w:sz w:val="20"/>
          <w:szCs w:val="20"/>
          <w:lang w:eastAsia="es-CO"/>
        </w:rPr>
      </w:pPr>
    </w:p>
    <w:tbl>
      <w:tblPr>
        <w:tblW w:w="0" w:type="auto"/>
        <w:jc w:val="center"/>
        <w:tblCellSpacing w:w="0" w:type="dxa"/>
        <w:tblCellMar>
          <w:top w:w="15" w:type="dxa"/>
          <w:left w:w="15" w:type="dxa"/>
          <w:bottom w:w="15" w:type="dxa"/>
          <w:right w:w="15" w:type="dxa"/>
        </w:tblCellMar>
        <w:tblLook w:val="04A0"/>
      </w:tblPr>
      <w:tblGrid>
        <w:gridCol w:w="2640"/>
        <w:gridCol w:w="375"/>
        <w:gridCol w:w="2640"/>
        <w:gridCol w:w="375"/>
        <w:gridCol w:w="2640"/>
      </w:tblGrid>
      <w:tr w:rsidR="002A2687" w:rsidRPr="002A2687" w:rsidTr="002A2687">
        <w:trPr>
          <w:tblCellSpacing w:w="0" w:type="dxa"/>
          <w:jc w:val="center"/>
        </w:trPr>
        <w:tc>
          <w:tcPr>
            <w:tcW w:w="0" w:type="auto"/>
            <w:vAlign w:val="center"/>
            <w:hideMark/>
          </w:tcPr>
          <w:p w:rsidR="002A2687" w:rsidRPr="002A2687" w:rsidRDefault="002A2687" w:rsidP="002A2687">
            <w:pPr>
              <w:spacing w:after="0" w:line="240" w:lineRule="auto"/>
              <w:jc w:val="center"/>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1628775" cy="971550"/>
                  <wp:effectExtent l="19050" t="0" r="9525" b="0"/>
                  <wp:docPr id="62" name="Imagen 62" descr="http://www.marseille.ort.asso.fr/archives/annee2005/seminaire/presentations/miriam/Mir%20software/Tabla%20period%20completa/web1.cnice.mecd.es/mem2000/tablap/tabla/images/tabl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arseille.ort.asso.fr/archives/annee2005/seminaire/presentations/miriam/Mir%20software/Tabla%20period%20completa/web1.cnice.mecd.es/mem2000/tablap/tabla/images/tabli3.gif"/>
                          <pic:cNvPicPr>
                            <a:picLocks noChangeAspect="1" noChangeArrowheads="1"/>
                          </pic:cNvPicPr>
                        </pic:nvPicPr>
                        <pic:blipFill>
                          <a:blip r:embed="rId56" cstate="print"/>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Pr="002A2687">
              <w:rPr>
                <w:rFonts w:ascii="Arial" w:eastAsia="Times New Roman" w:hAnsi="Arial" w:cs="Arial"/>
                <w:color w:val="000000" w:themeColor="text1"/>
                <w:sz w:val="20"/>
                <w:szCs w:val="20"/>
                <w:lang w:eastAsia="es-CO"/>
              </w:rPr>
              <w:br/>
            </w:r>
            <w:r w:rsidRPr="002A2687">
              <w:rPr>
                <w:rFonts w:ascii="Arial" w:eastAsia="Times New Roman" w:hAnsi="Arial" w:cs="Arial"/>
                <w:b/>
                <w:bCs/>
                <w:color w:val="000000" w:themeColor="text1"/>
                <w:sz w:val="20"/>
                <w:szCs w:val="20"/>
                <w:lang w:eastAsia="es-CO"/>
              </w:rPr>
              <w:t>PERIODO 3 (8 elementos)</w:t>
            </w:r>
          </w:p>
        </w:tc>
        <w:tc>
          <w:tcPr>
            <w:tcW w:w="375" w:type="dxa"/>
            <w:vAlign w:val="center"/>
            <w:hideMark/>
          </w:tcPr>
          <w:p w:rsidR="002A2687" w:rsidRPr="002A2687" w:rsidRDefault="002A2687" w:rsidP="002A2687">
            <w:pPr>
              <w:spacing w:after="0" w:line="240" w:lineRule="auto"/>
              <w:jc w:val="center"/>
              <w:rPr>
                <w:rFonts w:ascii="Arial" w:eastAsia="Times New Roman" w:hAnsi="Arial" w:cs="Arial"/>
                <w:color w:val="000000" w:themeColor="text1"/>
                <w:sz w:val="20"/>
                <w:szCs w:val="20"/>
                <w:lang w:eastAsia="es-CO"/>
              </w:rPr>
            </w:pPr>
          </w:p>
        </w:tc>
        <w:tc>
          <w:tcPr>
            <w:tcW w:w="0" w:type="auto"/>
            <w:vAlign w:val="center"/>
            <w:hideMark/>
          </w:tcPr>
          <w:p w:rsidR="002A2687" w:rsidRPr="002A2687" w:rsidRDefault="002A2687" w:rsidP="002A2687">
            <w:pPr>
              <w:spacing w:after="0" w:line="240" w:lineRule="auto"/>
              <w:jc w:val="center"/>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1628775" cy="971550"/>
                  <wp:effectExtent l="19050" t="0" r="9525" b="0"/>
                  <wp:docPr id="63" name="Imagen 63" descr="http://www.marseille.ort.asso.fr/archives/annee2005/seminaire/presentations/miriam/Mir%20software/Tabla%20period%20completa/web1.cnice.mecd.es/mem2000/tablap/tabla/images/tabl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arseille.ort.asso.fr/archives/annee2005/seminaire/presentations/miriam/Mir%20software/Tabla%20period%20completa/web1.cnice.mecd.es/mem2000/tablap/tabla/images/tabli4.gif"/>
                          <pic:cNvPicPr>
                            <a:picLocks noChangeAspect="1" noChangeArrowheads="1"/>
                          </pic:cNvPicPr>
                        </pic:nvPicPr>
                        <pic:blipFill>
                          <a:blip r:embed="rId57" cstate="print"/>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Pr="002A2687">
              <w:rPr>
                <w:rFonts w:ascii="Arial" w:eastAsia="Times New Roman" w:hAnsi="Arial" w:cs="Arial"/>
                <w:color w:val="000000" w:themeColor="text1"/>
                <w:sz w:val="20"/>
                <w:szCs w:val="20"/>
                <w:lang w:eastAsia="es-CO"/>
              </w:rPr>
              <w:br/>
            </w:r>
            <w:r w:rsidRPr="002A2687">
              <w:rPr>
                <w:rFonts w:ascii="Arial" w:eastAsia="Times New Roman" w:hAnsi="Arial" w:cs="Arial"/>
                <w:b/>
                <w:bCs/>
                <w:color w:val="000000" w:themeColor="text1"/>
                <w:sz w:val="20"/>
                <w:szCs w:val="20"/>
                <w:lang w:eastAsia="es-CO"/>
              </w:rPr>
              <w:t>PERIODO 4 (18 elementos)</w:t>
            </w:r>
          </w:p>
        </w:tc>
        <w:tc>
          <w:tcPr>
            <w:tcW w:w="375" w:type="dxa"/>
            <w:vAlign w:val="center"/>
            <w:hideMark/>
          </w:tcPr>
          <w:p w:rsidR="002A2687" w:rsidRPr="002A2687" w:rsidRDefault="002A2687" w:rsidP="002A2687">
            <w:pPr>
              <w:spacing w:after="0" w:line="240" w:lineRule="auto"/>
              <w:jc w:val="center"/>
              <w:rPr>
                <w:rFonts w:ascii="Arial" w:eastAsia="Times New Roman" w:hAnsi="Arial" w:cs="Arial"/>
                <w:color w:val="000000" w:themeColor="text1"/>
                <w:sz w:val="20"/>
                <w:szCs w:val="20"/>
                <w:lang w:eastAsia="es-CO"/>
              </w:rPr>
            </w:pPr>
          </w:p>
        </w:tc>
        <w:tc>
          <w:tcPr>
            <w:tcW w:w="0" w:type="auto"/>
            <w:vAlign w:val="center"/>
            <w:hideMark/>
          </w:tcPr>
          <w:p w:rsidR="002A2687" w:rsidRPr="002A2687" w:rsidRDefault="002A2687" w:rsidP="002A2687">
            <w:pPr>
              <w:spacing w:after="0" w:line="240" w:lineRule="auto"/>
              <w:jc w:val="center"/>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1628775" cy="971550"/>
                  <wp:effectExtent l="19050" t="0" r="9525" b="0"/>
                  <wp:docPr id="64" name="Imagen 64" descr="http://www.marseille.ort.asso.fr/archives/annee2005/seminaire/presentations/miriam/Mir%20software/Tabla%20period%20completa/web1.cnice.mecd.es/mem2000/tablap/tabla/images/tabli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arseille.ort.asso.fr/archives/annee2005/seminaire/presentations/miriam/Mir%20software/Tabla%20period%20completa/web1.cnice.mecd.es/mem2000/tablap/tabla/images/tabli6.gif"/>
                          <pic:cNvPicPr>
                            <a:picLocks noChangeAspect="1" noChangeArrowheads="1"/>
                          </pic:cNvPicPr>
                        </pic:nvPicPr>
                        <pic:blipFill>
                          <a:blip r:embed="rId58" cstate="print"/>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Pr="002A2687">
              <w:rPr>
                <w:rFonts w:ascii="Arial" w:eastAsia="Times New Roman" w:hAnsi="Arial" w:cs="Arial"/>
                <w:color w:val="000000" w:themeColor="text1"/>
                <w:sz w:val="20"/>
                <w:szCs w:val="20"/>
                <w:lang w:eastAsia="es-CO"/>
              </w:rPr>
              <w:br/>
            </w:r>
            <w:r w:rsidRPr="002A2687">
              <w:rPr>
                <w:rFonts w:ascii="Arial" w:eastAsia="Times New Roman" w:hAnsi="Arial" w:cs="Arial"/>
                <w:b/>
                <w:bCs/>
                <w:color w:val="000000" w:themeColor="text1"/>
                <w:sz w:val="20"/>
                <w:szCs w:val="20"/>
                <w:lang w:eastAsia="es-CO"/>
              </w:rPr>
              <w:t>PERIODO 6 (32 elementos)</w:t>
            </w:r>
          </w:p>
        </w:tc>
      </w:tr>
    </w:tbl>
    <w:p w:rsidR="002A2687" w:rsidRPr="002A2687" w:rsidRDefault="002A2687" w:rsidP="002A2687">
      <w:p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Cuando se descubrió la ordenación periódica de los elementos, se realizó de forma que elementos con propiedades químicas similares cayeran en la misma vertical, en el mismo grupo, de forma que algunas</w:t>
      </w:r>
      <w:r w:rsidRPr="007C3A48">
        <w:rPr>
          <w:rFonts w:ascii="Arial" w:eastAsia="Times New Roman" w:hAnsi="Arial" w:cs="Arial"/>
          <w:color w:val="000000" w:themeColor="text1"/>
          <w:sz w:val="20"/>
          <w:szCs w:val="20"/>
          <w:lang w:eastAsia="es-CO"/>
        </w:rPr>
        <w:t> </w:t>
      </w:r>
      <w:hyperlink r:id="rId59" w:history="1">
        <w:r w:rsidRPr="007C3A48">
          <w:rPr>
            <w:rFonts w:ascii="Arial" w:eastAsia="Times New Roman" w:hAnsi="Arial" w:cs="Arial"/>
            <w:color w:val="000000" w:themeColor="text1"/>
            <w:sz w:val="20"/>
            <w:szCs w:val="20"/>
            <w:lang w:eastAsia="es-CO"/>
          </w:rPr>
          <w:t>propiedades</w:t>
        </w:r>
      </w:hyperlink>
      <w:r w:rsidRPr="002A2687">
        <w:rPr>
          <w:rFonts w:ascii="Arial" w:eastAsia="Times New Roman" w:hAnsi="Arial" w:cs="Arial"/>
          <w:color w:val="000000" w:themeColor="text1"/>
          <w:sz w:val="20"/>
          <w:szCs w:val="20"/>
          <w:lang w:eastAsia="es-CO"/>
        </w:rPr>
        <w:t>, que dependen más o menos directamente del tamaño del átomo, aumentaran o decrecieran regularmente al bajar en el grupo (</w:t>
      </w:r>
      <w:hyperlink r:id="rId60" w:history="1">
        <w:r w:rsidRPr="007C3A48">
          <w:rPr>
            <w:rFonts w:ascii="Arial" w:eastAsia="Times New Roman" w:hAnsi="Arial" w:cs="Arial"/>
            <w:color w:val="000000" w:themeColor="text1"/>
            <w:sz w:val="20"/>
            <w:szCs w:val="20"/>
            <w:lang w:eastAsia="es-CO"/>
          </w:rPr>
          <w:t>afinidad electrónica</w:t>
        </w:r>
      </w:hyperlink>
      <w:r w:rsidRPr="002A2687">
        <w:rPr>
          <w:rFonts w:ascii="Arial" w:eastAsia="Times New Roman" w:hAnsi="Arial" w:cs="Arial"/>
          <w:color w:val="000000" w:themeColor="text1"/>
          <w:sz w:val="20"/>
          <w:szCs w:val="20"/>
          <w:lang w:eastAsia="es-CO"/>
        </w:rPr>
        <w:t>,</w:t>
      </w:r>
      <w:r w:rsidRPr="007C3A48">
        <w:rPr>
          <w:rFonts w:ascii="Arial" w:eastAsia="Times New Roman" w:hAnsi="Arial" w:cs="Arial"/>
          <w:color w:val="000000" w:themeColor="text1"/>
          <w:sz w:val="20"/>
          <w:szCs w:val="20"/>
          <w:lang w:eastAsia="es-CO"/>
        </w:rPr>
        <w:t> </w:t>
      </w:r>
      <w:hyperlink r:id="rId61" w:history="1">
        <w:r w:rsidRPr="007C3A48">
          <w:rPr>
            <w:rFonts w:ascii="Arial" w:eastAsia="Times New Roman" w:hAnsi="Arial" w:cs="Arial"/>
            <w:color w:val="000000" w:themeColor="text1"/>
            <w:sz w:val="20"/>
            <w:szCs w:val="20"/>
            <w:lang w:eastAsia="es-CO"/>
          </w:rPr>
          <w:t>potencial de ionización</w:t>
        </w:r>
      </w:hyperlink>
      <w:r w:rsidRPr="002A2687">
        <w:rPr>
          <w:rFonts w:ascii="Arial" w:eastAsia="Times New Roman" w:hAnsi="Arial" w:cs="Arial"/>
          <w:color w:val="000000" w:themeColor="text1"/>
          <w:sz w:val="20"/>
          <w:szCs w:val="20"/>
          <w:lang w:eastAsia="es-CO"/>
        </w:rPr>
        <w:t>, electronegatividad,</w:t>
      </w:r>
      <w:r w:rsidRPr="007C3A48">
        <w:rPr>
          <w:rFonts w:ascii="Arial" w:eastAsia="Times New Roman" w:hAnsi="Arial" w:cs="Arial"/>
          <w:color w:val="000000" w:themeColor="text1"/>
          <w:sz w:val="20"/>
          <w:szCs w:val="20"/>
          <w:lang w:eastAsia="es-CO"/>
        </w:rPr>
        <w:t> </w:t>
      </w:r>
      <w:hyperlink r:id="rId62" w:history="1">
        <w:r w:rsidRPr="007C3A48">
          <w:rPr>
            <w:rFonts w:ascii="Arial" w:eastAsia="Times New Roman" w:hAnsi="Arial" w:cs="Arial"/>
            <w:color w:val="000000" w:themeColor="text1"/>
            <w:sz w:val="20"/>
            <w:szCs w:val="20"/>
            <w:lang w:eastAsia="es-CO"/>
          </w:rPr>
          <w:t>radio atómico</w:t>
        </w:r>
      </w:hyperlink>
      <w:r w:rsidRPr="007C3A48">
        <w:rPr>
          <w:rFonts w:ascii="Arial" w:eastAsia="Times New Roman" w:hAnsi="Arial" w:cs="Arial"/>
          <w:color w:val="000000" w:themeColor="text1"/>
          <w:sz w:val="20"/>
          <w:szCs w:val="20"/>
          <w:lang w:eastAsia="es-CO"/>
        </w:rPr>
        <w:t> </w:t>
      </w:r>
      <w:r w:rsidRPr="002A2687">
        <w:rPr>
          <w:rFonts w:ascii="Arial" w:eastAsia="Times New Roman" w:hAnsi="Arial" w:cs="Arial"/>
          <w:color w:val="000000" w:themeColor="text1"/>
          <w:sz w:val="20"/>
          <w:szCs w:val="20"/>
          <w:lang w:eastAsia="es-CO"/>
        </w:rPr>
        <w:t>o</w:t>
      </w:r>
      <w:r w:rsidRPr="007C3A48">
        <w:rPr>
          <w:rFonts w:ascii="Arial" w:eastAsia="Times New Roman" w:hAnsi="Arial" w:cs="Arial"/>
          <w:color w:val="000000" w:themeColor="text1"/>
          <w:sz w:val="20"/>
          <w:szCs w:val="20"/>
          <w:lang w:eastAsia="es-CO"/>
        </w:rPr>
        <w:t> </w:t>
      </w:r>
      <w:hyperlink r:id="rId63" w:history="1">
        <w:r w:rsidRPr="007C3A48">
          <w:rPr>
            <w:rFonts w:ascii="Arial" w:eastAsia="Times New Roman" w:hAnsi="Arial" w:cs="Arial"/>
            <w:color w:val="000000" w:themeColor="text1"/>
            <w:sz w:val="20"/>
            <w:szCs w:val="20"/>
            <w:lang w:eastAsia="es-CO"/>
          </w:rPr>
          <w:t>volumen atómico</w:t>
        </w:r>
      </w:hyperlink>
      <w:r w:rsidRPr="002A2687">
        <w:rPr>
          <w:rFonts w:ascii="Arial" w:eastAsia="Times New Roman" w:hAnsi="Arial" w:cs="Arial"/>
          <w:color w:val="000000" w:themeColor="text1"/>
          <w:sz w:val="20"/>
          <w:szCs w:val="20"/>
          <w:lang w:eastAsia="es-CO"/>
        </w:rPr>
        <w:t>). De esta forma, conocer la tabla periódica significa conocer las propiedades de los elementos y sus compuestos: valencia, óxidos que forma, propiedades de los óxidos, carácter metálico, etc.</w:t>
      </w:r>
    </w:p>
    <w:p w:rsidR="002A2687" w:rsidRPr="002A2687" w:rsidRDefault="002A2687" w:rsidP="002A2687">
      <w:p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El orden de los elementos en la</w:t>
      </w:r>
      <w:r w:rsidRPr="007C3A48">
        <w:rPr>
          <w:rFonts w:ascii="Arial" w:eastAsia="Times New Roman" w:hAnsi="Arial" w:cs="Arial"/>
          <w:color w:val="000000" w:themeColor="text1"/>
          <w:sz w:val="20"/>
          <w:szCs w:val="20"/>
          <w:lang w:eastAsia="es-CO"/>
        </w:rPr>
        <w:t> </w:t>
      </w:r>
      <w:hyperlink r:id="rId64" w:history="1">
        <w:r w:rsidRPr="007C3A48">
          <w:rPr>
            <w:rFonts w:ascii="Arial" w:eastAsia="Times New Roman" w:hAnsi="Arial" w:cs="Arial"/>
            <w:color w:val="000000" w:themeColor="text1"/>
            <w:sz w:val="20"/>
            <w:szCs w:val="20"/>
            <w:lang w:eastAsia="es-CO"/>
          </w:rPr>
          <w:t>tabla periódica</w:t>
        </w:r>
      </w:hyperlink>
      <w:r w:rsidRPr="002A2687">
        <w:rPr>
          <w:rFonts w:ascii="Arial" w:eastAsia="Times New Roman" w:hAnsi="Arial" w:cs="Arial"/>
          <w:color w:val="000000" w:themeColor="text1"/>
          <w:sz w:val="20"/>
          <w:szCs w:val="20"/>
          <w:lang w:eastAsia="es-CO"/>
        </w:rPr>
        <w:t>, y la forma de ésta, con periodos de distintos tamaños, se debe a su configuración electrónica y a que una configuración especialmente estable es aquella en la que el elemento tiene en su última capa, la capa de valencia, 8 electrones, 2 en el orbital s y seis en los orbitales p, de forma que los orbitales s y p están completos. En un grupo, los elementos tienen la misma configuración electrónica en su capa de valencia. Así, conocida la configuración electrónica de un elemento sabemos su situación en la tabla y, a la inversa, conociendo su situación en la tabla sabemos su configuración electrónica.</w:t>
      </w:r>
    </w:p>
    <w:tbl>
      <w:tblPr>
        <w:tblW w:w="0" w:type="auto"/>
        <w:tblCellSpacing w:w="0" w:type="dxa"/>
        <w:tblCellMar>
          <w:top w:w="15" w:type="dxa"/>
          <w:left w:w="15" w:type="dxa"/>
          <w:bottom w:w="15" w:type="dxa"/>
          <w:right w:w="15" w:type="dxa"/>
        </w:tblCellMar>
        <w:tblLook w:val="04A0"/>
      </w:tblPr>
      <w:tblGrid>
        <w:gridCol w:w="6108"/>
        <w:gridCol w:w="2760"/>
      </w:tblGrid>
      <w:tr w:rsidR="002A2687" w:rsidRPr="002A2687" w:rsidTr="002A2687">
        <w:trPr>
          <w:tblCellSpacing w:w="0" w:type="dxa"/>
        </w:trPr>
        <w:tc>
          <w:tcPr>
            <w:tcW w:w="0" w:type="auto"/>
            <w:vAlign w:val="center"/>
            <w:hideMark/>
          </w:tcPr>
          <w:p w:rsidR="002A2687" w:rsidRPr="002A2687" w:rsidRDefault="002A2687" w:rsidP="002A2687">
            <w:pPr>
              <w:spacing w:before="100" w:beforeAutospacing="1" w:after="100" w:afterAutospacing="1" w:line="240" w:lineRule="auto"/>
              <w:ind w:right="150"/>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lastRenderedPageBreak/>
              <w:t>Los primeros dos grupos están completando orbitales s, el correspondiente a la capa que indica el periodo. Así, el rubidio, en el quinto periodo, tendrá es su capa de valencia la configuración 5s</w:t>
            </w:r>
            <w:r w:rsidRPr="002A2687">
              <w:rPr>
                <w:rFonts w:ascii="Arial" w:eastAsia="Times New Roman" w:hAnsi="Arial" w:cs="Arial"/>
                <w:color w:val="000000" w:themeColor="text1"/>
                <w:sz w:val="20"/>
                <w:szCs w:val="20"/>
                <w:vertAlign w:val="superscript"/>
                <w:lang w:eastAsia="es-CO"/>
              </w:rPr>
              <w:t>1</w:t>
            </w:r>
            <w:r w:rsidRPr="002A2687">
              <w:rPr>
                <w:rFonts w:ascii="Arial" w:eastAsia="Times New Roman" w:hAnsi="Arial" w:cs="Arial"/>
                <w:color w:val="000000" w:themeColor="text1"/>
                <w:sz w:val="20"/>
                <w:szCs w:val="20"/>
                <w:lang w:eastAsia="es-CO"/>
              </w:rPr>
              <w:t>, mientras que el bario, en el periodo sexto, tendrá la configuración 6s</w:t>
            </w:r>
            <w:r w:rsidRPr="002A2687">
              <w:rPr>
                <w:rFonts w:ascii="Arial" w:eastAsia="Times New Roman" w:hAnsi="Arial" w:cs="Arial"/>
                <w:color w:val="000000" w:themeColor="text1"/>
                <w:sz w:val="20"/>
                <w:szCs w:val="20"/>
                <w:vertAlign w:val="superscript"/>
                <w:lang w:eastAsia="es-CO"/>
              </w:rPr>
              <w:t>2</w:t>
            </w:r>
            <w:r w:rsidRPr="002A2687">
              <w:rPr>
                <w:rFonts w:ascii="Arial" w:eastAsia="Times New Roman" w:hAnsi="Arial" w:cs="Arial"/>
                <w:color w:val="000000" w:themeColor="text1"/>
                <w:sz w:val="20"/>
                <w:szCs w:val="20"/>
                <w:lang w:eastAsia="es-CO"/>
              </w:rPr>
              <w:t>.  Los grupos 3 a 12 completan los orbitales d de la capa anterior a la capa de valencia, de forma que hierro y cobalto, en el periodo cuarto, tendrán las configuraciones 3d</w:t>
            </w:r>
            <w:r w:rsidRPr="002A2687">
              <w:rPr>
                <w:rFonts w:ascii="Arial" w:eastAsia="Times New Roman" w:hAnsi="Arial" w:cs="Arial"/>
                <w:color w:val="000000" w:themeColor="text1"/>
                <w:sz w:val="20"/>
                <w:szCs w:val="20"/>
                <w:vertAlign w:val="superscript"/>
                <w:lang w:eastAsia="es-CO"/>
              </w:rPr>
              <w:t>6</w:t>
            </w:r>
            <w:r w:rsidRPr="002A2687">
              <w:rPr>
                <w:rFonts w:ascii="Arial" w:eastAsia="Times New Roman" w:hAnsi="Arial" w:cs="Arial"/>
                <w:color w:val="000000" w:themeColor="text1"/>
                <w:sz w:val="20"/>
                <w:szCs w:val="20"/>
                <w:lang w:eastAsia="es-CO"/>
              </w:rPr>
              <w:t>4s</w:t>
            </w:r>
            <w:r w:rsidRPr="002A2687">
              <w:rPr>
                <w:rFonts w:ascii="Arial" w:eastAsia="Times New Roman" w:hAnsi="Arial" w:cs="Arial"/>
                <w:color w:val="000000" w:themeColor="text1"/>
                <w:sz w:val="20"/>
                <w:szCs w:val="20"/>
                <w:vertAlign w:val="superscript"/>
                <w:lang w:eastAsia="es-CO"/>
              </w:rPr>
              <w:t>2</w:t>
            </w:r>
            <w:r w:rsidRPr="007C3A48">
              <w:rPr>
                <w:rFonts w:ascii="Arial" w:eastAsia="Times New Roman" w:hAnsi="Arial" w:cs="Arial"/>
                <w:color w:val="000000" w:themeColor="text1"/>
                <w:sz w:val="20"/>
                <w:szCs w:val="20"/>
                <w:lang w:eastAsia="es-CO"/>
              </w:rPr>
              <w:t> </w:t>
            </w:r>
            <w:r w:rsidRPr="002A2687">
              <w:rPr>
                <w:rFonts w:ascii="Arial" w:eastAsia="Times New Roman" w:hAnsi="Arial" w:cs="Arial"/>
                <w:color w:val="000000" w:themeColor="text1"/>
                <w:sz w:val="20"/>
                <w:szCs w:val="20"/>
                <w:lang w:eastAsia="es-CO"/>
              </w:rPr>
              <w:t>y 3d</w:t>
            </w:r>
            <w:r w:rsidRPr="002A2687">
              <w:rPr>
                <w:rFonts w:ascii="Arial" w:eastAsia="Times New Roman" w:hAnsi="Arial" w:cs="Arial"/>
                <w:color w:val="000000" w:themeColor="text1"/>
                <w:sz w:val="20"/>
                <w:szCs w:val="20"/>
                <w:vertAlign w:val="superscript"/>
                <w:lang w:eastAsia="es-CO"/>
              </w:rPr>
              <w:t>7</w:t>
            </w:r>
            <w:r w:rsidRPr="002A2687">
              <w:rPr>
                <w:rFonts w:ascii="Arial" w:eastAsia="Times New Roman" w:hAnsi="Arial" w:cs="Arial"/>
                <w:color w:val="000000" w:themeColor="text1"/>
                <w:sz w:val="20"/>
                <w:szCs w:val="20"/>
                <w:lang w:eastAsia="es-CO"/>
              </w:rPr>
              <w:t>4s</w:t>
            </w:r>
            <w:r w:rsidRPr="002A2687">
              <w:rPr>
                <w:rFonts w:ascii="Arial" w:eastAsia="Times New Roman" w:hAnsi="Arial" w:cs="Arial"/>
                <w:color w:val="000000" w:themeColor="text1"/>
                <w:sz w:val="20"/>
                <w:szCs w:val="20"/>
                <w:vertAlign w:val="superscript"/>
                <w:lang w:eastAsia="es-CO"/>
              </w:rPr>
              <w:t>2</w:t>
            </w:r>
            <w:r w:rsidRPr="002A2687">
              <w:rPr>
                <w:rFonts w:ascii="Arial" w:eastAsia="Times New Roman" w:hAnsi="Arial" w:cs="Arial"/>
                <w:color w:val="000000" w:themeColor="text1"/>
                <w:sz w:val="20"/>
                <w:szCs w:val="20"/>
                <w:lang w:eastAsia="es-CO"/>
              </w:rPr>
              <w:t>, en la que la capa de valencia no se modifica pero sí la capa anterior.</w:t>
            </w:r>
          </w:p>
        </w:tc>
        <w:tc>
          <w:tcPr>
            <w:tcW w:w="0" w:type="auto"/>
            <w:vAlign w:val="center"/>
            <w:hideMark/>
          </w:tcPr>
          <w:p w:rsidR="002A2687" w:rsidRPr="002A2687" w:rsidRDefault="002A2687" w:rsidP="002A2687">
            <w:pPr>
              <w:spacing w:after="0" w:line="240" w:lineRule="auto"/>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1704975" cy="1162050"/>
                  <wp:effectExtent l="19050" t="0" r="9525" b="0"/>
                  <wp:docPr id="65" name="Imagen 65" descr="http://www.marseille.ort.asso.fr/archives/annee2005/seminaire/presentations/miriam/Mir%20software/Tabla%20period%20completa/web1.cnice.mecd.es/mem2000/tablap/tabla/images/tablorb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arseille.ort.asso.fr/archives/annee2005/seminaire/presentations/miriam/Mir%20software/Tabla%20period%20completa/web1.cnice.mecd.es/mem2000/tablap/tabla/images/tablorbi.gif"/>
                          <pic:cNvPicPr>
                            <a:picLocks noChangeAspect="1" noChangeArrowheads="1"/>
                          </pic:cNvPicPr>
                        </pic:nvPicPr>
                        <pic:blipFill>
                          <a:blip r:embed="rId65" cstate="print"/>
                          <a:srcRect/>
                          <a:stretch>
                            <a:fillRect/>
                          </a:stretch>
                        </pic:blipFill>
                        <pic:spPr bwMode="auto">
                          <a:xfrm>
                            <a:off x="0" y="0"/>
                            <a:ext cx="1704975" cy="1162050"/>
                          </a:xfrm>
                          <a:prstGeom prst="rect">
                            <a:avLst/>
                          </a:prstGeom>
                          <a:noFill/>
                          <a:ln w="9525">
                            <a:noFill/>
                            <a:miter lim="800000"/>
                            <a:headEnd/>
                            <a:tailEnd/>
                          </a:ln>
                        </pic:spPr>
                      </pic:pic>
                    </a:graphicData>
                  </a:graphic>
                </wp:inline>
              </w:drawing>
            </w:r>
          </w:p>
        </w:tc>
      </w:tr>
    </w:tbl>
    <w:p w:rsidR="002A2687" w:rsidRPr="002A2687" w:rsidRDefault="002A2687" w:rsidP="002A2687">
      <w:p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 Los grupos 13 a 18 completan los orbitales p de la capa de valencia. Finalmente, en los elementos de transición interna, los elementos completan los orbitales f de su antepenúltima capa. Así podemos saber, que para un periodo N, la configuración de un elemento será:</w:t>
      </w: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21"/>
        <w:gridCol w:w="2379"/>
        <w:gridCol w:w="2019"/>
        <w:gridCol w:w="2956"/>
      </w:tblGrid>
      <w:tr w:rsidR="002A2687" w:rsidRPr="002A2687" w:rsidTr="002A2687">
        <w:trPr>
          <w:tblCellSpacing w:w="0" w:type="dxa"/>
          <w:jc w:val="center"/>
        </w:trPr>
        <w:tc>
          <w:tcPr>
            <w:tcW w:w="2535" w:type="dxa"/>
            <w:tcBorders>
              <w:top w:val="outset" w:sz="6" w:space="0" w:color="auto"/>
              <w:left w:val="outset" w:sz="6" w:space="0" w:color="auto"/>
              <w:bottom w:val="outset" w:sz="6" w:space="0" w:color="auto"/>
              <w:right w:val="outset" w:sz="6" w:space="0" w:color="auto"/>
            </w:tcBorders>
            <w:shd w:val="clear" w:color="auto" w:fill="FDCF55"/>
            <w:vAlign w:val="center"/>
            <w:hideMark/>
          </w:tcPr>
          <w:p w:rsidR="002A2687" w:rsidRPr="002A2687" w:rsidRDefault="002A2687" w:rsidP="002A2687">
            <w:pPr>
              <w:spacing w:after="0" w:line="240" w:lineRule="auto"/>
              <w:jc w:val="center"/>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Grupos 1 y 2</w:t>
            </w:r>
          </w:p>
        </w:tc>
        <w:tc>
          <w:tcPr>
            <w:tcW w:w="2955" w:type="dxa"/>
            <w:tcBorders>
              <w:top w:val="outset" w:sz="6" w:space="0" w:color="auto"/>
              <w:left w:val="outset" w:sz="6" w:space="0" w:color="auto"/>
              <w:bottom w:val="outset" w:sz="6" w:space="0" w:color="auto"/>
              <w:right w:val="outset" w:sz="6" w:space="0" w:color="auto"/>
            </w:tcBorders>
            <w:shd w:val="clear" w:color="auto" w:fill="E4A4F0"/>
            <w:vAlign w:val="center"/>
            <w:hideMark/>
          </w:tcPr>
          <w:p w:rsidR="002A2687" w:rsidRPr="002A2687" w:rsidRDefault="002A2687" w:rsidP="002A2687">
            <w:pPr>
              <w:spacing w:after="0" w:line="240" w:lineRule="auto"/>
              <w:jc w:val="center"/>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Elemento de transición</w:t>
            </w:r>
          </w:p>
        </w:tc>
        <w:tc>
          <w:tcPr>
            <w:tcW w:w="2415" w:type="dxa"/>
            <w:tcBorders>
              <w:top w:val="outset" w:sz="6" w:space="0" w:color="auto"/>
              <w:left w:val="outset" w:sz="6" w:space="0" w:color="auto"/>
              <w:bottom w:val="outset" w:sz="6" w:space="0" w:color="auto"/>
              <w:right w:val="outset" w:sz="6" w:space="0" w:color="auto"/>
            </w:tcBorders>
            <w:shd w:val="clear" w:color="auto" w:fill="31FA0E"/>
            <w:vAlign w:val="center"/>
            <w:hideMark/>
          </w:tcPr>
          <w:p w:rsidR="002A2687" w:rsidRPr="002A2687" w:rsidRDefault="002A2687" w:rsidP="002A2687">
            <w:pPr>
              <w:spacing w:after="0" w:line="240" w:lineRule="auto"/>
              <w:jc w:val="center"/>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Grupos 13 a 18</w:t>
            </w:r>
          </w:p>
        </w:tc>
        <w:tc>
          <w:tcPr>
            <w:tcW w:w="3720"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2A2687" w:rsidRPr="002A2687" w:rsidRDefault="002A2687" w:rsidP="002A2687">
            <w:pPr>
              <w:spacing w:after="0" w:line="240" w:lineRule="auto"/>
              <w:jc w:val="center"/>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Elementos de transición interna</w:t>
            </w:r>
          </w:p>
        </w:tc>
      </w:tr>
      <w:tr w:rsidR="002A2687" w:rsidRPr="002A2687" w:rsidTr="002A2687">
        <w:trPr>
          <w:tblCellSpacing w:w="0" w:type="dxa"/>
          <w:jc w:val="center"/>
        </w:trPr>
        <w:tc>
          <w:tcPr>
            <w:tcW w:w="2535" w:type="dxa"/>
            <w:tcBorders>
              <w:top w:val="outset" w:sz="6" w:space="0" w:color="auto"/>
              <w:left w:val="outset" w:sz="6" w:space="0" w:color="auto"/>
              <w:bottom w:val="outset" w:sz="6" w:space="0" w:color="auto"/>
              <w:right w:val="outset" w:sz="6" w:space="0" w:color="auto"/>
            </w:tcBorders>
            <w:shd w:val="clear" w:color="auto" w:fill="FEE4A3"/>
            <w:vAlign w:val="center"/>
            <w:hideMark/>
          </w:tcPr>
          <w:p w:rsidR="002A2687" w:rsidRPr="002A2687" w:rsidRDefault="002A2687" w:rsidP="002A2687">
            <w:pPr>
              <w:spacing w:after="0" w:line="240" w:lineRule="auto"/>
              <w:jc w:val="center"/>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Ns</w:t>
            </w:r>
            <w:r w:rsidRPr="002A2687">
              <w:rPr>
                <w:rFonts w:ascii="Arial" w:eastAsia="Times New Roman" w:hAnsi="Arial" w:cs="Arial"/>
                <w:color w:val="000000" w:themeColor="text1"/>
                <w:sz w:val="20"/>
                <w:szCs w:val="20"/>
                <w:vertAlign w:val="superscript"/>
                <w:lang w:eastAsia="es-CO"/>
              </w:rPr>
              <w:t>x</w:t>
            </w:r>
          </w:p>
        </w:tc>
        <w:tc>
          <w:tcPr>
            <w:tcW w:w="2955" w:type="dxa"/>
            <w:tcBorders>
              <w:top w:val="outset" w:sz="6" w:space="0" w:color="auto"/>
              <w:left w:val="outset" w:sz="6" w:space="0" w:color="auto"/>
              <w:bottom w:val="outset" w:sz="6" w:space="0" w:color="auto"/>
              <w:right w:val="outset" w:sz="6" w:space="0" w:color="auto"/>
            </w:tcBorders>
            <w:shd w:val="clear" w:color="auto" w:fill="EFC9F5"/>
            <w:vAlign w:val="center"/>
            <w:hideMark/>
          </w:tcPr>
          <w:p w:rsidR="002A2687" w:rsidRPr="002A2687" w:rsidRDefault="002A2687" w:rsidP="002A2687">
            <w:pPr>
              <w:spacing w:after="0" w:line="240" w:lineRule="auto"/>
              <w:jc w:val="center"/>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(N -1)d</w:t>
            </w:r>
            <w:r w:rsidRPr="002A2687">
              <w:rPr>
                <w:rFonts w:ascii="Arial" w:eastAsia="Times New Roman" w:hAnsi="Arial" w:cs="Arial"/>
                <w:color w:val="000000" w:themeColor="text1"/>
                <w:sz w:val="20"/>
                <w:szCs w:val="20"/>
                <w:vertAlign w:val="superscript"/>
                <w:lang w:eastAsia="es-CO"/>
              </w:rPr>
              <w:t>x</w:t>
            </w:r>
            <w:r w:rsidRPr="007C3A48">
              <w:rPr>
                <w:rFonts w:ascii="Arial" w:eastAsia="Times New Roman" w:hAnsi="Arial" w:cs="Arial"/>
                <w:color w:val="000000" w:themeColor="text1"/>
                <w:sz w:val="20"/>
                <w:szCs w:val="20"/>
                <w:vertAlign w:val="superscript"/>
                <w:lang w:eastAsia="es-CO"/>
              </w:rPr>
              <w:t> </w:t>
            </w:r>
            <w:r w:rsidRPr="002A2687">
              <w:rPr>
                <w:rFonts w:ascii="Arial" w:eastAsia="Times New Roman" w:hAnsi="Arial" w:cs="Arial"/>
                <w:color w:val="000000" w:themeColor="text1"/>
                <w:sz w:val="20"/>
                <w:szCs w:val="20"/>
                <w:lang w:eastAsia="es-CO"/>
              </w:rPr>
              <w:t>Ns</w:t>
            </w:r>
            <w:r w:rsidRPr="002A2687">
              <w:rPr>
                <w:rFonts w:ascii="Arial" w:eastAsia="Times New Roman" w:hAnsi="Arial" w:cs="Arial"/>
                <w:color w:val="000000" w:themeColor="text1"/>
                <w:sz w:val="20"/>
                <w:szCs w:val="20"/>
                <w:vertAlign w:val="superscript"/>
                <w:lang w:eastAsia="es-CO"/>
              </w:rPr>
              <w:t>2</w:t>
            </w:r>
          </w:p>
        </w:tc>
        <w:tc>
          <w:tcPr>
            <w:tcW w:w="2415" w:type="dxa"/>
            <w:tcBorders>
              <w:top w:val="outset" w:sz="6" w:space="0" w:color="auto"/>
              <w:left w:val="outset" w:sz="6" w:space="0" w:color="auto"/>
              <w:bottom w:val="outset" w:sz="6" w:space="0" w:color="auto"/>
              <w:right w:val="outset" w:sz="6" w:space="0" w:color="auto"/>
            </w:tcBorders>
            <w:shd w:val="clear" w:color="auto" w:fill="BFFDB5"/>
            <w:vAlign w:val="center"/>
            <w:hideMark/>
          </w:tcPr>
          <w:p w:rsidR="002A2687" w:rsidRPr="002A2687" w:rsidRDefault="002A2687" w:rsidP="002A2687">
            <w:pPr>
              <w:spacing w:after="0" w:line="240" w:lineRule="auto"/>
              <w:jc w:val="center"/>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(N -1)d</w:t>
            </w:r>
            <w:r w:rsidRPr="002A2687">
              <w:rPr>
                <w:rFonts w:ascii="Arial" w:eastAsia="Times New Roman" w:hAnsi="Arial" w:cs="Arial"/>
                <w:color w:val="000000" w:themeColor="text1"/>
                <w:sz w:val="20"/>
                <w:szCs w:val="20"/>
                <w:vertAlign w:val="superscript"/>
                <w:lang w:eastAsia="es-CO"/>
              </w:rPr>
              <w:t>10</w:t>
            </w:r>
            <w:r w:rsidRPr="007C3A48">
              <w:rPr>
                <w:rFonts w:ascii="Arial" w:eastAsia="Times New Roman" w:hAnsi="Arial" w:cs="Arial"/>
                <w:color w:val="000000" w:themeColor="text1"/>
                <w:sz w:val="20"/>
                <w:szCs w:val="20"/>
                <w:vertAlign w:val="superscript"/>
                <w:lang w:eastAsia="es-CO"/>
              </w:rPr>
              <w:t> </w:t>
            </w:r>
            <w:r w:rsidRPr="002A2687">
              <w:rPr>
                <w:rFonts w:ascii="Arial" w:eastAsia="Times New Roman" w:hAnsi="Arial" w:cs="Arial"/>
                <w:color w:val="000000" w:themeColor="text1"/>
                <w:sz w:val="20"/>
                <w:szCs w:val="20"/>
                <w:lang w:eastAsia="es-CO"/>
              </w:rPr>
              <w:t>Ns</w:t>
            </w:r>
            <w:r w:rsidRPr="002A2687">
              <w:rPr>
                <w:rFonts w:ascii="Arial" w:eastAsia="Times New Roman" w:hAnsi="Arial" w:cs="Arial"/>
                <w:color w:val="000000" w:themeColor="text1"/>
                <w:sz w:val="20"/>
                <w:szCs w:val="20"/>
                <w:vertAlign w:val="superscript"/>
                <w:lang w:eastAsia="es-CO"/>
              </w:rPr>
              <w:t>2</w:t>
            </w:r>
            <w:r w:rsidRPr="002A2687">
              <w:rPr>
                <w:rFonts w:ascii="Arial" w:eastAsia="Times New Roman" w:hAnsi="Arial" w:cs="Arial"/>
                <w:color w:val="000000" w:themeColor="text1"/>
                <w:sz w:val="20"/>
                <w:szCs w:val="20"/>
                <w:lang w:eastAsia="es-CO"/>
              </w:rPr>
              <w:t>p</w:t>
            </w:r>
            <w:r w:rsidRPr="002A2687">
              <w:rPr>
                <w:rFonts w:ascii="Arial" w:eastAsia="Times New Roman" w:hAnsi="Arial" w:cs="Arial"/>
                <w:color w:val="000000" w:themeColor="text1"/>
                <w:sz w:val="20"/>
                <w:szCs w:val="20"/>
                <w:vertAlign w:val="superscript"/>
                <w:lang w:eastAsia="es-CO"/>
              </w:rPr>
              <w:t>x</w:t>
            </w:r>
          </w:p>
        </w:tc>
        <w:tc>
          <w:tcPr>
            <w:tcW w:w="3720" w:type="dxa"/>
            <w:tcBorders>
              <w:top w:val="outset" w:sz="6" w:space="0" w:color="auto"/>
              <w:left w:val="outset" w:sz="6" w:space="0" w:color="auto"/>
              <w:bottom w:val="outset" w:sz="6" w:space="0" w:color="auto"/>
              <w:right w:val="outset" w:sz="6" w:space="0" w:color="auto"/>
            </w:tcBorders>
            <w:shd w:val="clear" w:color="auto" w:fill="FF8484"/>
            <w:vAlign w:val="center"/>
            <w:hideMark/>
          </w:tcPr>
          <w:p w:rsidR="002A2687" w:rsidRPr="002A2687" w:rsidRDefault="002A2687" w:rsidP="002A2687">
            <w:pPr>
              <w:spacing w:after="0" w:line="240" w:lineRule="auto"/>
              <w:jc w:val="center"/>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(N -2)f</w:t>
            </w:r>
            <w:r w:rsidRPr="002A2687">
              <w:rPr>
                <w:rFonts w:ascii="Arial" w:eastAsia="Times New Roman" w:hAnsi="Arial" w:cs="Arial"/>
                <w:color w:val="000000" w:themeColor="text1"/>
                <w:sz w:val="20"/>
                <w:szCs w:val="20"/>
                <w:vertAlign w:val="superscript"/>
                <w:lang w:eastAsia="es-CO"/>
              </w:rPr>
              <w:t>x</w:t>
            </w:r>
            <w:r w:rsidRPr="007C3A48">
              <w:rPr>
                <w:rFonts w:ascii="Arial" w:eastAsia="Times New Roman" w:hAnsi="Arial" w:cs="Arial"/>
                <w:color w:val="000000" w:themeColor="text1"/>
                <w:sz w:val="20"/>
                <w:szCs w:val="20"/>
                <w:vertAlign w:val="superscript"/>
                <w:lang w:eastAsia="es-CO"/>
              </w:rPr>
              <w:t> </w:t>
            </w:r>
            <w:r w:rsidRPr="002A2687">
              <w:rPr>
                <w:rFonts w:ascii="Arial" w:eastAsia="Times New Roman" w:hAnsi="Arial" w:cs="Arial"/>
                <w:color w:val="000000" w:themeColor="text1"/>
                <w:sz w:val="20"/>
                <w:szCs w:val="20"/>
                <w:lang w:eastAsia="es-CO"/>
              </w:rPr>
              <w:t>(N -1)d</w:t>
            </w:r>
            <w:r w:rsidRPr="002A2687">
              <w:rPr>
                <w:rFonts w:ascii="Arial" w:eastAsia="Times New Roman" w:hAnsi="Arial" w:cs="Arial"/>
                <w:color w:val="000000" w:themeColor="text1"/>
                <w:sz w:val="20"/>
                <w:szCs w:val="20"/>
                <w:vertAlign w:val="superscript"/>
                <w:lang w:eastAsia="es-CO"/>
              </w:rPr>
              <w:t>0</w:t>
            </w:r>
            <w:r w:rsidRPr="007C3A48">
              <w:rPr>
                <w:rFonts w:ascii="Arial" w:eastAsia="Times New Roman" w:hAnsi="Arial" w:cs="Arial"/>
                <w:color w:val="000000" w:themeColor="text1"/>
                <w:sz w:val="20"/>
                <w:szCs w:val="20"/>
                <w:vertAlign w:val="superscript"/>
                <w:lang w:eastAsia="es-CO"/>
              </w:rPr>
              <w:t> </w:t>
            </w:r>
            <w:r w:rsidRPr="002A2687">
              <w:rPr>
                <w:rFonts w:ascii="Arial" w:eastAsia="Times New Roman" w:hAnsi="Arial" w:cs="Arial"/>
                <w:color w:val="000000" w:themeColor="text1"/>
                <w:sz w:val="20"/>
                <w:szCs w:val="20"/>
                <w:lang w:eastAsia="es-CO"/>
              </w:rPr>
              <w:t>Ns</w:t>
            </w:r>
            <w:r w:rsidRPr="002A2687">
              <w:rPr>
                <w:rFonts w:ascii="Arial" w:eastAsia="Times New Roman" w:hAnsi="Arial" w:cs="Arial"/>
                <w:color w:val="000000" w:themeColor="text1"/>
                <w:sz w:val="20"/>
                <w:szCs w:val="20"/>
                <w:vertAlign w:val="superscript"/>
                <w:lang w:eastAsia="es-CO"/>
              </w:rPr>
              <w:t>2</w:t>
            </w:r>
          </w:p>
        </w:tc>
      </w:tr>
    </w:tbl>
    <w:p w:rsidR="002A2687" w:rsidRPr="007C3A48" w:rsidRDefault="002A2687" w:rsidP="002A2687">
      <w:pPr>
        <w:spacing w:before="100" w:beforeAutospacing="1" w:after="100" w:afterAutospacing="1" w:line="240" w:lineRule="auto"/>
        <w:ind w:right="600"/>
        <w:rPr>
          <w:rFonts w:ascii="Arial" w:eastAsia="Times New Roman" w:hAnsi="Arial" w:cs="Arial"/>
          <w:color w:val="000000" w:themeColor="text1"/>
          <w:sz w:val="20"/>
          <w:szCs w:val="20"/>
          <w:lang w:eastAsia="es-CO"/>
        </w:rPr>
      </w:pPr>
      <w:r w:rsidRPr="007C3A48">
        <w:rPr>
          <w:rFonts w:ascii="Arial" w:eastAsia="Times New Roman" w:hAnsi="Arial" w:cs="Arial"/>
          <w:color w:val="000000" w:themeColor="text1"/>
          <w:sz w:val="20"/>
          <w:szCs w:val="20"/>
          <w:lang w:eastAsia="es-CO"/>
        </w:rPr>
        <w:t>PROPIEDADES PERIODICAS</w:t>
      </w:r>
    </w:p>
    <w:tbl>
      <w:tblPr>
        <w:tblW w:w="0" w:type="auto"/>
        <w:tblCellSpacing w:w="0" w:type="dxa"/>
        <w:tblCellMar>
          <w:top w:w="15" w:type="dxa"/>
          <w:left w:w="15" w:type="dxa"/>
          <w:bottom w:w="15" w:type="dxa"/>
          <w:right w:w="15" w:type="dxa"/>
        </w:tblCellMar>
        <w:tblLook w:val="04A0"/>
      </w:tblPr>
      <w:tblGrid>
        <w:gridCol w:w="5598"/>
        <w:gridCol w:w="3270"/>
      </w:tblGrid>
      <w:tr w:rsidR="002A2687" w:rsidRPr="007C3A48" w:rsidTr="002A2687">
        <w:trPr>
          <w:tblCellSpacing w:w="0" w:type="dxa"/>
        </w:trPr>
        <w:tc>
          <w:tcPr>
            <w:tcW w:w="0" w:type="auto"/>
            <w:gridSpan w:val="2"/>
            <w:vAlign w:val="center"/>
            <w:hideMark/>
          </w:tcPr>
          <w:p w:rsidR="002A2687" w:rsidRPr="007C3A48" w:rsidRDefault="002A2687" w:rsidP="007C3A48">
            <w:pPr>
              <w:pStyle w:val="Sinespaciado"/>
              <w:rPr>
                <w:rFonts w:ascii="Arial" w:hAnsi="Arial" w:cs="Arial"/>
                <w:color w:val="000000" w:themeColor="text1"/>
                <w:sz w:val="20"/>
                <w:szCs w:val="20"/>
                <w:lang w:eastAsia="es-CO"/>
              </w:rPr>
            </w:pPr>
            <w:r w:rsidRPr="007C3A48">
              <w:rPr>
                <w:rFonts w:ascii="Arial" w:hAnsi="Arial" w:cs="Arial"/>
                <w:color w:val="000000" w:themeColor="text1"/>
                <w:sz w:val="20"/>
                <w:szCs w:val="20"/>
                <w:lang w:eastAsia="es-CO"/>
              </w:rPr>
              <w:t>Las propiedades físicas y químicas de los elementos dependen, fundamentalmente, de su configuración electrónica. </w:t>
            </w:r>
            <w:r w:rsidRPr="007C3A48">
              <w:rPr>
                <w:rFonts w:ascii="Arial" w:hAnsi="Arial" w:cs="Arial"/>
                <w:color w:val="000000" w:themeColor="text1"/>
                <w:sz w:val="20"/>
                <w:szCs w:val="20"/>
                <w:lang w:eastAsia="es-CO"/>
              </w:rPr>
              <w:br/>
            </w:r>
            <w:r w:rsidRPr="007C3A48">
              <w:rPr>
                <w:rFonts w:ascii="Arial" w:hAnsi="Arial" w:cs="Arial"/>
                <w:color w:val="000000" w:themeColor="text1"/>
                <w:sz w:val="20"/>
                <w:szCs w:val="20"/>
                <w:lang w:eastAsia="es-CO"/>
              </w:rPr>
              <w:br/>
              <w:t>En un átomo, la corteza electrónica, que contiene tantos electrones como protones tiene el núcleo, de forma que el átomo sea eléctricamente neutro, no está distribuida de manera uniforme, sino  </w:t>
            </w:r>
          </w:p>
        </w:tc>
      </w:tr>
      <w:tr w:rsidR="002A2687" w:rsidRPr="002A2687" w:rsidTr="002A2687">
        <w:trPr>
          <w:tblCellSpacing w:w="0" w:type="dxa"/>
        </w:trPr>
        <w:tc>
          <w:tcPr>
            <w:tcW w:w="0" w:type="auto"/>
            <w:hideMark/>
          </w:tcPr>
          <w:p w:rsidR="002A2687" w:rsidRPr="002A2687" w:rsidRDefault="002A2687" w:rsidP="002A2687">
            <w:pPr>
              <w:spacing w:before="100" w:beforeAutospacing="1" w:after="100" w:afterAutospacing="1" w:line="240" w:lineRule="auto"/>
              <w:ind w:right="75"/>
              <w:jc w:val="both"/>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que los electrones se disponen en capas concéntricas alrededor del núcleo.</w:t>
            </w:r>
            <w:r w:rsidRPr="002A2687">
              <w:rPr>
                <w:rFonts w:ascii="Arial" w:eastAsia="Times New Roman" w:hAnsi="Arial" w:cs="Arial"/>
                <w:color w:val="000000" w:themeColor="text1"/>
                <w:sz w:val="20"/>
                <w:szCs w:val="20"/>
                <w:lang w:eastAsia="es-CO"/>
              </w:rPr>
              <w:br/>
            </w:r>
            <w:r w:rsidRPr="002A2687">
              <w:rPr>
                <w:rFonts w:ascii="Arial" w:eastAsia="Times New Roman" w:hAnsi="Arial" w:cs="Arial"/>
                <w:color w:val="000000" w:themeColor="text1"/>
                <w:sz w:val="20"/>
                <w:szCs w:val="20"/>
                <w:lang w:eastAsia="es-CO"/>
              </w:rPr>
              <w:br/>
              <w:t> La atracción del núcleo atómico sobre un electrón en una capa se ve, pues, apantallada por los electrones que existan en las capas inferiores (que lo repelen hacia el exterior) y reforzada por los electrones existentes en las capas exteriores (que lo repelen hacia el interior del átomo).</w:t>
            </w:r>
          </w:p>
        </w:tc>
        <w:tc>
          <w:tcPr>
            <w:tcW w:w="0" w:type="auto"/>
            <w:vAlign w:val="center"/>
            <w:hideMark/>
          </w:tcPr>
          <w:p w:rsidR="002A2687" w:rsidRPr="002A2687" w:rsidRDefault="002A2687" w:rsidP="002A2687">
            <w:pPr>
              <w:spacing w:after="0" w:line="240" w:lineRule="auto"/>
              <w:rPr>
                <w:rFonts w:ascii="Arial" w:eastAsia="Times New Roman" w:hAnsi="Arial" w:cs="Arial"/>
                <w:color w:val="000000" w:themeColor="text1"/>
                <w:sz w:val="20"/>
                <w:szCs w:val="20"/>
                <w:lang w:eastAsia="es-CO"/>
              </w:rPr>
            </w:pPr>
            <w:r w:rsidRPr="007C3A48">
              <w:rPr>
                <w:rFonts w:ascii="Arial" w:eastAsia="Times New Roman" w:hAnsi="Arial" w:cs="Arial"/>
                <w:noProof/>
                <w:color w:val="000000" w:themeColor="text1"/>
                <w:sz w:val="20"/>
                <w:szCs w:val="20"/>
                <w:lang w:eastAsia="es-CO"/>
              </w:rPr>
              <w:drawing>
                <wp:inline distT="0" distB="0" distL="0" distR="0">
                  <wp:extent cx="2038350" cy="2228850"/>
                  <wp:effectExtent l="19050" t="0" r="0" b="0"/>
                  <wp:docPr id="73" name="Imagen 73" descr="http://www.marseille.ort.asso.fr/archives/annee2005/seminaire/presentations/miriam/Mir%20software/Tabla%20period%20completa/web1.cnice.mecd.es/mem2000/tablap/tabla/images/panta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arseille.ort.asso.fr/archives/annee2005/seminaire/presentations/miriam/Mir%20software/Tabla%20period%20completa/web1.cnice.mecd.es/mem2000/tablap/tabla/images/pantalla.gif"/>
                          <pic:cNvPicPr>
                            <a:picLocks noChangeAspect="1" noChangeArrowheads="1"/>
                          </pic:cNvPicPr>
                        </pic:nvPicPr>
                        <pic:blipFill>
                          <a:blip r:embed="rId66" cstate="print"/>
                          <a:srcRect/>
                          <a:stretch>
                            <a:fillRect/>
                          </a:stretch>
                        </pic:blipFill>
                        <pic:spPr bwMode="auto">
                          <a:xfrm>
                            <a:off x="0" y="0"/>
                            <a:ext cx="2038350" cy="2228850"/>
                          </a:xfrm>
                          <a:prstGeom prst="rect">
                            <a:avLst/>
                          </a:prstGeom>
                          <a:noFill/>
                          <a:ln w="9525">
                            <a:noFill/>
                            <a:miter lim="800000"/>
                            <a:headEnd/>
                            <a:tailEnd/>
                          </a:ln>
                        </pic:spPr>
                      </pic:pic>
                    </a:graphicData>
                  </a:graphic>
                </wp:inline>
              </w:drawing>
            </w:r>
          </w:p>
        </w:tc>
      </w:tr>
    </w:tbl>
    <w:p w:rsidR="002A2687" w:rsidRPr="007C3A48" w:rsidRDefault="002A2687" w:rsidP="002A2687">
      <w:pPr>
        <w:spacing w:before="100" w:beforeAutospacing="1" w:after="100" w:afterAutospacing="1" w:line="240" w:lineRule="auto"/>
        <w:ind w:right="600"/>
        <w:rPr>
          <w:rFonts w:ascii="Arial" w:eastAsia="Times New Roman" w:hAnsi="Arial" w:cs="Arial"/>
          <w:color w:val="000000" w:themeColor="text1"/>
          <w:sz w:val="20"/>
          <w:szCs w:val="20"/>
          <w:lang w:eastAsia="es-CO"/>
        </w:rPr>
      </w:pPr>
      <w:r w:rsidRPr="007C3A48">
        <w:rPr>
          <w:rFonts w:ascii="Arial" w:eastAsia="Times New Roman" w:hAnsi="Arial" w:cs="Arial"/>
          <w:color w:val="000000" w:themeColor="text1"/>
          <w:sz w:val="20"/>
          <w:szCs w:val="20"/>
          <w:lang w:eastAsia="es-CO"/>
        </w:rPr>
        <w:t>JOVENES REALECEN ESTE TALLER</w:t>
      </w:r>
    </w:p>
    <w:tbl>
      <w:tblPr>
        <w:tblW w:w="0" w:type="auto"/>
        <w:tblCellSpacing w:w="0" w:type="dxa"/>
        <w:tblCellMar>
          <w:top w:w="15" w:type="dxa"/>
          <w:left w:w="15" w:type="dxa"/>
          <w:bottom w:w="15" w:type="dxa"/>
          <w:right w:w="15" w:type="dxa"/>
        </w:tblCellMar>
        <w:tblLook w:val="04A0"/>
      </w:tblPr>
      <w:tblGrid>
        <w:gridCol w:w="8868"/>
      </w:tblGrid>
      <w:tr w:rsidR="002A2687" w:rsidRPr="002A2687" w:rsidTr="002A2687">
        <w:trPr>
          <w:tblCellSpacing w:w="0" w:type="dxa"/>
        </w:trPr>
        <w:tc>
          <w:tcPr>
            <w:tcW w:w="0" w:type="auto"/>
            <w:vAlign w:val="center"/>
            <w:hideMark/>
          </w:tcPr>
          <w:p w:rsidR="002A2687" w:rsidRPr="002A2687" w:rsidRDefault="002A2687" w:rsidP="007C3A48">
            <w:pPr>
              <w:spacing w:before="100" w:beforeAutospacing="1" w:after="100" w:afterAutospacing="1" w:line="240" w:lineRule="auto"/>
              <w:rPr>
                <w:rFonts w:ascii="Arial" w:eastAsia="Times New Roman" w:hAnsi="Arial" w:cs="Arial"/>
                <w:color w:val="000000" w:themeColor="text1"/>
                <w:sz w:val="20"/>
                <w:szCs w:val="20"/>
                <w:lang w:eastAsia="es-CO"/>
              </w:rPr>
            </w:pPr>
          </w:p>
        </w:tc>
      </w:tr>
      <w:tr w:rsidR="002A2687" w:rsidRPr="002A2687" w:rsidTr="002A2687">
        <w:trPr>
          <w:tblCellSpacing w:w="0" w:type="dxa"/>
        </w:trPr>
        <w:tc>
          <w:tcPr>
            <w:tcW w:w="0" w:type="auto"/>
            <w:vAlign w:val="center"/>
            <w:hideMark/>
          </w:tcPr>
          <w:p w:rsidR="002A2687" w:rsidRPr="002A2687" w:rsidRDefault="002A2687" w:rsidP="002A2687">
            <w:pPr>
              <w:spacing w:before="100" w:beforeAutospacing="1" w:after="100" w:afterAutospacing="1" w:line="240" w:lineRule="auto"/>
              <w:jc w:val="both"/>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Con ayuda de la tabla periódica, realiza, en tu cuaderno, las siguientes actividades:</w:t>
            </w:r>
          </w:p>
          <w:p w:rsidR="002A2687" w:rsidRPr="002A2687" w:rsidRDefault="002A2687" w:rsidP="002A2687">
            <w:pPr>
              <w:numPr>
                <w:ilvl w:val="0"/>
                <w:numId w:val="2"/>
              </w:num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¿Cuál será el elemento más metálico del segundo periodo? ¿Y el menos metálico?</w:t>
            </w:r>
          </w:p>
          <w:p w:rsidR="002A2687" w:rsidRPr="002A2687" w:rsidRDefault="002A2687" w:rsidP="002A2687">
            <w:pPr>
              <w:numPr>
                <w:ilvl w:val="0"/>
                <w:numId w:val="2"/>
              </w:num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Haz un gráfico de como varía el potencial de ionización de los elementos del grupo 1 y el grupo 17.</w:t>
            </w:r>
          </w:p>
          <w:p w:rsidR="002A2687" w:rsidRPr="002A2687" w:rsidRDefault="002A2687" w:rsidP="002A2687">
            <w:pPr>
              <w:numPr>
                <w:ilvl w:val="0"/>
                <w:numId w:val="2"/>
              </w:num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¿Qué configuración o configuraciones electrónicas tienen los gases nobles?</w:t>
            </w:r>
          </w:p>
          <w:p w:rsidR="002A2687" w:rsidRPr="002A2687" w:rsidRDefault="002A2687" w:rsidP="002A2687">
            <w:pPr>
              <w:numPr>
                <w:ilvl w:val="0"/>
                <w:numId w:val="2"/>
              </w:num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¿Qué tienen en común los elementos que se emplean para acuñar monedas, cobre, plata y oro?</w:t>
            </w:r>
          </w:p>
          <w:p w:rsidR="002A2687" w:rsidRPr="002A2687" w:rsidRDefault="002A2687" w:rsidP="002A2687">
            <w:pPr>
              <w:numPr>
                <w:ilvl w:val="0"/>
                <w:numId w:val="2"/>
              </w:num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¿Qué elemento usarías para fabricar los filamentos de las bombillas? Recuerda que se calientan mucho y deben permitir el paso de la corriente.</w:t>
            </w:r>
          </w:p>
        </w:tc>
      </w:tr>
    </w:tbl>
    <w:p w:rsidR="002A2687" w:rsidRPr="002A2687" w:rsidRDefault="002A2687" w:rsidP="002A2687">
      <w:pPr>
        <w:spacing w:after="0" w:line="240" w:lineRule="auto"/>
        <w:rPr>
          <w:rFonts w:ascii="Arial" w:eastAsia="Times New Roman" w:hAnsi="Arial" w:cs="Arial"/>
          <w:vanish/>
          <w:color w:val="000000" w:themeColor="text1"/>
          <w:sz w:val="20"/>
          <w:szCs w:val="20"/>
          <w:lang w:eastAsia="es-CO"/>
        </w:rPr>
      </w:pPr>
    </w:p>
    <w:tbl>
      <w:tblPr>
        <w:tblW w:w="0" w:type="auto"/>
        <w:tblCellSpacing w:w="0" w:type="dxa"/>
        <w:tblCellMar>
          <w:top w:w="15" w:type="dxa"/>
          <w:left w:w="15" w:type="dxa"/>
          <w:bottom w:w="15" w:type="dxa"/>
          <w:right w:w="15" w:type="dxa"/>
        </w:tblCellMar>
        <w:tblLook w:val="04A0"/>
      </w:tblPr>
      <w:tblGrid>
        <w:gridCol w:w="8868"/>
      </w:tblGrid>
      <w:tr w:rsidR="002A2687" w:rsidRPr="002A2687" w:rsidTr="002A2687">
        <w:trPr>
          <w:tblCellSpacing w:w="0" w:type="dxa"/>
        </w:trPr>
        <w:tc>
          <w:tcPr>
            <w:tcW w:w="0" w:type="auto"/>
            <w:vAlign w:val="center"/>
            <w:hideMark/>
          </w:tcPr>
          <w:p w:rsidR="002A2687" w:rsidRPr="002A2687" w:rsidRDefault="002A2687" w:rsidP="002A2687">
            <w:pPr>
              <w:spacing w:before="100" w:beforeAutospacing="1" w:after="100" w:afterAutospacing="1" w:line="240" w:lineRule="auto"/>
              <w:jc w:val="both"/>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lastRenderedPageBreak/>
              <w:t>Empleando la hoja de cálculo Excel que acompaña, realiza, con el ordenador, las gráficas(*) siguientes:</w:t>
            </w:r>
          </w:p>
          <w:p w:rsidR="002A2687" w:rsidRPr="002A2687" w:rsidRDefault="002A2687" w:rsidP="002A2687">
            <w:pPr>
              <w:numPr>
                <w:ilvl w:val="0"/>
                <w:numId w:val="3"/>
              </w:num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Potencial de ionización de los elementos térreos.</w:t>
            </w:r>
          </w:p>
          <w:p w:rsidR="002A2687" w:rsidRPr="002A2687" w:rsidRDefault="002A2687" w:rsidP="002A2687">
            <w:pPr>
              <w:numPr>
                <w:ilvl w:val="0"/>
                <w:numId w:val="3"/>
              </w:num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Electronegatividad de los elementos térreos.</w:t>
            </w:r>
          </w:p>
          <w:p w:rsidR="002A2687" w:rsidRPr="002A2687" w:rsidRDefault="002A2687" w:rsidP="002A2687">
            <w:pPr>
              <w:numPr>
                <w:ilvl w:val="0"/>
                <w:numId w:val="3"/>
              </w:num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Potencial de ionización de los elementos alcalinotérreos.</w:t>
            </w:r>
          </w:p>
          <w:p w:rsidR="002A2687" w:rsidRPr="002A2687" w:rsidRDefault="002A2687" w:rsidP="002A2687">
            <w:pPr>
              <w:numPr>
                <w:ilvl w:val="0"/>
                <w:numId w:val="3"/>
              </w:num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Electronegatividad de los elementos alcalinotérreos.</w:t>
            </w:r>
          </w:p>
          <w:p w:rsidR="002A2687" w:rsidRPr="002A2687" w:rsidRDefault="002A2687" w:rsidP="002A2687">
            <w:pPr>
              <w:numPr>
                <w:ilvl w:val="0"/>
                <w:numId w:val="3"/>
              </w:num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Radio atómico de los elementos del segundo periodo</w:t>
            </w:r>
          </w:p>
          <w:p w:rsidR="002A2687" w:rsidRPr="002A2687" w:rsidRDefault="002A2687" w:rsidP="002A2687">
            <w:pPr>
              <w:spacing w:before="100" w:beforeAutospacing="1" w:after="100" w:afterAutospacing="1" w:line="240" w:lineRule="auto"/>
              <w:jc w:val="both"/>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Con ayuda de esas gráficas, responde en tu cuaderno las siguientes cuestiones:</w:t>
            </w:r>
          </w:p>
          <w:p w:rsidR="002A2687" w:rsidRPr="002A2687" w:rsidRDefault="002A2687" w:rsidP="002A2687">
            <w:pPr>
              <w:numPr>
                <w:ilvl w:val="0"/>
                <w:numId w:val="4"/>
              </w:num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¿Qué elementos tienen más carácter metálico, los alcalinotéreos o los térreos?</w:t>
            </w:r>
          </w:p>
          <w:p w:rsidR="002A2687" w:rsidRPr="002A2687" w:rsidRDefault="002A2687" w:rsidP="002A2687">
            <w:pPr>
              <w:numPr>
                <w:ilvl w:val="0"/>
                <w:numId w:val="4"/>
              </w:num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¿Qué elemento es menos metálico: bario o aluminio?</w:t>
            </w:r>
          </w:p>
          <w:p w:rsidR="002A2687" w:rsidRPr="002A2687" w:rsidRDefault="002A2687" w:rsidP="002A2687">
            <w:pPr>
              <w:numPr>
                <w:ilvl w:val="0"/>
                <w:numId w:val="4"/>
              </w:num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¿Qué elemento es más metálico: berilio u oxígeno?</w:t>
            </w:r>
          </w:p>
          <w:p w:rsidR="002A2687" w:rsidRPr="002A2687" w:rsidRDefault="002A2687" w:rsidP="002A2687">
            <w:pPr>
              <w:numPr>
                <w:ilvl w:val="0"/>
                <w:numId w:val="4"/>
              </w:num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¿Qué elemento es el más metálico del segundo periodo? ¿Y el menos?</w:t>
            </w:r>
          </w:p>
          <w:p w:rsidR="002A2687" w:rsidRPr="002A2687" w:rsidRDefault="002A2687" w:rsidP="002A2687">
            <w:pPr>
              <w:numPr>
                <w:ilvl w:val="0"/>
                <w:numId w:val="4"/>
              </w:numPr>
              <w:spacing w:before="100" w:beforeAutospacing="1" w:after="100" w:afterAutospacing="1" w:line="240" w:lineRule="auto"/>
              <w:rPr>
                <w:rFonts w:ascii="Arial" w:eastAsia="Times New Roman" w:hAnsi="Arial" w:cs="Arial"/>
                <w:color w:val="000000" w:themeColor="text1"/>
                <w:sz w:val="20"/>
                <w:szCs w:val="20"/>
                <w:lang w:eastAsia="es-CO"/>
              </w:rPr>
            </w:pPr>
            <w:r w:rsidRPr="002A2687">
              <w:rPr>
                <w:rFonts w:ascii="Arial" w:eastAsia="Times New Roman" w:hAnsi="Arial" w:cs="Arial"/>
                <w:color w:val="000000" w:themeColor="text1"/>
                <w:sz w:val="20"/>
                <w:szCs w:val="20"/>
                <w:lang w:eastAsia="es-CO"/>
              </w:rPr>
              <w:t>¿Qué relación hay entre el potencial de ionización y la electronegatividad en un grupo?</w:t>
            </w:r>
          </w:p>
        </w:tc>
      </w:tr>
    </w:tbl>
    <w:p w:rsidR="002A2687" w:rsidRPr="007C3A48" w:rsidRDefault="002A2687" w:rsidP="002A2687">
      <w:pPr>
        <w:spacing w:before="100" w:beforeAutospacing="1" w:after="100" w:afterAutospacing="1" w:line="240" w:lineRule="auto"/>
        <w:ind w:right="600"/>
        <w:rPr>
          <w:rFonts w:ascii="Arial" w:eastAsia="Times New Roman" w:hAnsi="Arial" w:cs="Arial"/>
          <w:color w:val="000000" w:themeColor="text1"/>
          <w:sz w:val="20"/>
          <w:szCs w:val="20"/>
          <w:lang w:eastAsia="es-CO"/>
        </w:rPr>
      </w:pPr>
    </w:p>
    <w:p w:rsidR="002A2687" w:rsidRPr="00650BCF" w:rsidRDefault="002A2687" w:rsidP="002A2687">
      <w:pPr>
        <w:spacing w:before="100" w:beforeAutospacing="1" w:after="100" w:afterAutospacing="1" w:line="240" w:lineRule="auto"/>
        <w:ind w:right="600"/>
        <w:rPr>
          <w:rFonts w:ascii="Arial" w:eastAsia="Times New Roman" w:hAnsi="Arial" w:cs="Arial"/>
          <w:color w:val="000000" w:themeColor="text1"/>
          <w:sz w:val="20"/>
          <w:szCs w:val="20"/>
          <w:lang w:eastAsia="es-CO"/>
        </w:rPr>
      </w:pPr>
    </w:p>
    <w:p w:rsidR="00650BCF" w:rsidRPr="007C3A48" w:rsidRDefault="00650BCF">
      <w:pPr>
        <w:rPr>
          <w:rFonts w:ascii="Arial" w:hAnsi="Arial" w:cs="Arial"/>
          <w:color w:val="000000" w:themeColor="text1"/>
          <w:sz w:val="20"/>
          <w:szCs w:val="20"/>
        </w:rPr>
      </w:pPr>
    </w:p>
    <w:p w:rsidR="00650BCF" w:rsidRPr="007C3A48" w:rsidRDefault="00650BCF">
      <w:pPr>
        <w:rPr>
          <w:rFonts w:ascii="Arial" w:hAnsi="Arial" w:cs="Arial"/>
          <w:color w:val="000000" w:themeColor="text1"/>
          <w:sz w:val="20"/>
          <w:szCs w:val="20"/>
        </w:rPr>
      </w:pPr>
    </w:p>
    <w:p w:rsidR="00650BCF" w:rsidRDefault="00650BCF">
      <w:pPr>
        <w:rPr>
          <w:rFonts w:ascii="Arial" w:hAnsi="Arial" w:cs="Arial"/>
          <w:sz w:val="20"/>
          <w:szCs w:val="20"/>
        </w:rPr>
      </w:pPr>
    </w:p>
    <w:p w:rsidR="00650BCF" w:rsidRPr="00A90E81" w:rsidRDefault="00650BCF">
      <w:pPr>
        <w:rPr>
          <w:rFonts w:ascii="Arial" w:hAnsi="Arial" w:cs="Arial"/>
          <w:sz w:val="20"/>
          <w:szCs w:val="20"/>
        </w:rPr>
      </w:pPr>
    </w:p>
    <w:sectPr w:rsidR="00650BCF" w:rsidRPr="00A90E81" w:rsidSect="00E9420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C21"/>
    <w:multiLevelType w:val="multilevel"/>
    <w:tmpl w:val="EF506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525B09"/>
    <w:multiLevelType w:val="multilevel"/>
    <w:tmpl w:val="75641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190E2E"/>
    <w:multiLevelType w:val="multilevel"/>
    <w:tmpl w:val="3A3EB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494213"/>
    <w:multiLevelType w:val="multilevel"/>
    <w:tmpl w:val="4BAEB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90E81"/>
    <w:rsid w:val="00115217"/>
    <w:rsid w:val="002A2687"/>
    <w:rsid w:val="00325077"/>
    <w:rsid w:val="00650BCF"/>
    <w:rsid w:val="006C75B4"/>
    <w:rsid w:val="006E5C05"/>
    <w:rsid w:val="007C3A48"/>
    <w:rsid w:val="00A90E81"/>
    <w:rsid w:val="00AA6071"/>
    <w:rsid w:val="00D27907"/>
    <w:rsid w:val="00E9420B"/>
    <w:rsid w:val="00F5663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90E8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90E81"/>
    <w:rPr>
      <w:color w:val="0000FF"/>
      <w:u w:val="single"/>
    </w:rPr>
  </w:style>
  <w:style w:type="character" w:customStyle="1" w:styleId="apple-converted-space">
    <w:name w:val="apple-converted-space"/>
    <w:basedOn w:val="Fuentedeprrafopredeter"/>
    <w:rsid w:val="00A90E81"/>
  </w:style>
  <w:style w:type="paragraph" w:styleId="Textodeglobo">
    <w:name w:val="Balloon Text"/>
    <w:basedOn w:val="Normal"/>
    <w:link w:val="TextodegloboCar"/>
    <w:uiPriority w:val="99"/>
    <w:semiHidden/>
    <w:unhideWhenUsed/>
    <w:rsid w:val="00A90E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E81"/>
    <w:rPr>
      <w:rFonts w:ascii="Tahoma" w:hAnsi="Tahoma" w:cs="Tahoma"/>
      <w:sz w:val="16"/>
      <w:szCs w:val="16"/>
    </w:rPr>
  </w:style>
  <w:style w:type="paragraph" w:customStyle="1" w:styleId="cabecera">
    <w:name w:val="cabecera"/>
    <w:basedOn w:val="Normal"/>
    <w:rsid w:val="002A268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7C3A48"/>
    <w:pPr>
      <w:spacing w:after="0" w:line="240" w:lineRule="auto"/>
    </w:pPr>
  </w:style>
</w:styles>
</file>

<file path=word/webSettings.xml><?xml version="1.0" encoding="utf-8"?>
<w:webSettings xmlns:r="http://schemas.openxmlformats.org/officeDocument/2006/relationships" xmlns:w="http://schemas.openxmlformats.org/wordprocessingml/2006/main">
  <w:divs>
    <w:div w:id="104006250">
      <w:bodyDiv w:val="1"/>
      <w:marLeft w:val="0"/>
      <w:marRight w:val="0"/>
      <w:marTop w:val="0"/>
      <w:marBottom w:val="0"/>
      <w:divBdr>
        <w:top w:val="none" w:sz="0" w:space="0" w:color="auto"/>
        <w:left w:val="none" w:sz="0" w:space="0" w:color="auto"/>
        <w:bottom w:val="none" w:sz="0" w:space="0" w:color="auto"/>
        <w:right w:val="none" w:sz="0" w:space="0" w:color="auto"/>
      </w:divBdr>
    </w:div>
    <w:div w:id="316374406">
      <w:bodyDiv w:val="1"/>
      <w:marLeft w:val="0"/>
      <w:marRight w:val="0"/>
      <w:marTop w:val="0"/>
      <w:marBottom w:val="0"/>
      <w:divBdr>
        <w:top w:val="none" w:sz="0" w:space="0" w:color="auto"/>
        <w:left w:val="none" w:sz="0" w:space="0" w:color="auto"/>
        <w:bottom w:val="none" w:sz="0" w:space="0" w:color="auto"/>
        <w:right w:val="none" w:sz="0" w:space="0" w:color="auto"/>
      </w:divBdr>
    </w:div>
    <w:div w:id="331838337">
      <w:bodyDiv w:val="1"/>
      <w:marLeft w:val="0"/>
      <w:marRight w:val="0"/>
      <w:marTop w:val="0"/>
      <w:marBottom w:val="0"/>
      <w:divBdr>
        <w:top w:val="none" w:sz="0" w:space="0" w:color="auto"/>
        <w:left w:val="none" w:sz="0" w:space="0" w:color="auto"/>
        <w:bottom w:val="none" w:sz="0" w:space="0" w:color="auto"/>
        <w:right w:val="none" w:sz="0" w:space="0" w:color="auto"/>
      </w:divBdr>
    </w:div>
    <w:div w:id="628127516">
      <w:bodyDiv w:val="1"/>
      <w:marLeft w:val="0"/>
      <w:marRight w:val="0"/>
      <w:marTop w:val="0"/>
      <w:marBottom w:val="0"/>
      <w:divBdr>
        <w:top w:val="none" w:sz="0" w:space="0" w:color="auto"/>
        <w:left w:val="none" w:sz="0" w:space="0" w:color="auto"/>
        <w:bottom w:val="none" w:sz="0" w:space="0" w:color="auto"/>
        <w:right w:val="none" w:sz="0" w:space="0" w:color="auto"/>
      </w:divBdr>
    </w:div>
    <w:div w:id="719327312">
      <w:bodyDiv w:val="1"/>
      <w:marLeft w:val="0"/>
      <w:marRight w:val="0"/>
      <w:marTop w:val="0"/>
      <w:marBottom w:val="0"/>
      <w:divBdr>
        <w:top w:val="none" w:sz="0" w:space="0" w:color="auto"/>
        <w:left w:val="none" w:sz="0" w:space="0" w:color="auto"/>
        <w:bottom w:val="none" w:sz="0" w:space="0" w:color="auto"/>
        <w:right w:val="none" w:sz="0" w:space="0" w:color="auto"/>
      </w:divBdr>
    </w:div>
    <w:div w:id="796529495">
      <w:bodyDiv w:val="1"/>
      <w:marLeft w:val="0"/>
      <w:marRight w:val="0"/>
      <w:marTop w:val="0"/>
      <w:marBottom w:val="0"/>
      <w:divBdr>
        <w:top w:val="none" w:sz="0" w:space="0" w:color="auto"/>
        <w:left w:val="none" w:sz="0" w:space="0" w:color="auto"/>
        <w:bottom w:val="none" w:sz="0" w:space="0" w:color="auto"/>
        <w:right w:val="none" w:sz="0" w:space="0" w:color="auto"/>
      </w:divBdr>
    </w:div>
    <w:div w:id="1169519920">
      <w:bodyDiv w:val="1"/>
      <w:marLeft w:val="0"/>
      <w:marRight w:val="0"/>
      <w:marTop w:val="0"/>
      <w:marBottom w:val="0"/>
      <w:divBdr>
        <w:top w:val="none" w:sz="0" w:space="0" w:color="auto"/>
        <w:left w:val="none" w:sz="0" w:space="0" w:color="auto"/>
        <w:bottom w:val="none" w:sz="0" w:space="0" w:color="auto"/>
        <w:right w:val="none" w:sz="0" w:space="0" w:color="auto"/>
      </w:divBdr>
    </w:div>
    <w:div w:id="1497382147">
      <w:bodyDiv w:val="1"/>
      <w:marLeft w:val="0"/>
      <w:marRight w:val="0"/>
      <w:marTop w:val="0"/>
      <w:marBottom w:val="0"/>
      <w:divBdr>
        <w:top w:val="none" w:sz="0" w:space="0" w:color="auto"/>
        <w:left w:val="none" w:sz="0" w:space="0" w:color="auto"/>
        <w:bottom w:val="none" w:sz="0" w:space="0" w:color="auto"/>
        <w:right w:val="none" w:sz="0" w:space="0" w:color="auto"/>
      </w:divBdr>
    </w:div>
    <w:div w:id="1501383428">
      <w:bodyDiv w:val="1"/>
      <w:marLeft w:val="0"/>
      <w:marRight w:val="0"/>
      <w:marTop w:val="0"/>
      <w:marBottom w:val="0"/>
      <w:divBdr>
        <w:top w:val="none" w:sz="0" w:space="0" w:color="auto"/>
        <w:left w:val="none" w:sz="0" w:space="0" w:color="auto"/>
        <w:bottom w:val="none" w:sz="0" w:space="0" w:color="auto"/>
        <w:right w:val="none" w:sz="0" w:space="0" w:color="auto"/>
      </w:divBdr>
    </w:div>
    <w:div w:id="1662805054">
      <w:bodyDiv w:val="1"/>
      <w:marLeft w:val="0"/>
      <w:marRight w:val="0"/>
      <w:marTop w:val="0"/>
      <w:marBottom w:val="0"/>
      <w:divBdr>
        <w:top w:val="none" w:sz="0" w:space="0" w:color="auto"/>
        <w:left w:val="none" w:sz="0" w:space="0" w:color="auto"/>
        <w:bottom w:val="none" w:sz="0" w:space="0" w:color="auto"/>
        <w:right w:val="none" w:sz="0" w:space="0" w:color="auto"/>
      </w:divBdr>
    </w:div>
    <w:div w:id="1687905223">
      <w:bodyDiv w:val="1"/>
      <w:marLeft w:val="0"/>
      <w:marRight w:val="0"/>
      <w:marTop w:val="0"/>
      <w:marBottom w:val="0"/>
      <w:divBdr>
        <w:top w:val="none" w:sz="0" w:space="0" w:color="auto"/>
        <w:left w:val="none" w:sz="0" w:space="0" w:color="auto"/>
        <w:bottom w:val="none" w:sz="0" w:space="0" w:color="auto"/>
        <w:right w:val="none" w:sz="0" w:space="0" w:color="auto"/>
      </w:divBdr>
    </w:div>
    <w:div w:id="18156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Otra('thomson.htm')" TargetMode="External"/><Relationship Id="rId18" Type="http://schemas.openxmlformats.org/officeDocument/2006/relationships/hyperlink" Target="javascript:Otra2('bohr.htm')" TargetMode="External"/><Relationship Id="rId26" Type="http://schemas.openxmlformats.org/officeDocument/2006/relationships/image" Target="media/image13.gif"/><Relationship Id="rId39" Type="http://schemas.openxmlformats.org/officeDocument/2006/relationships/image" Target="media/image21.jpeg"/><Relationship Id="rId21" Type="http://schemas.openxmlformats.org/officeDocument/2006/relationships/hyperlink" Target="javascript:Otra1('bohr.htm')" TargetMode="External"/><Relationship Id="rId34" Type="http://schemas.openxmlformats.org/officeDocument/2006/relationships/hyperlink" Target="javascript:Otra('aristoteles.htm')" TargetMode="External"/><Relationship Id="rId42" Type="http://schemas.openxmlformats.org/officeDocument/2006/relationships/hyperlink" Target="javascript:Otra('lavoisier.htm')" TargetMode="External"/><Relationship Id="rId47" Type="http://schemas.openxmlformats.org/officeDocument/2006/relationships/hyperlink" Target="javascript:Otra('meyer.htm')" TargetMode="External"/><Relationship Id="rId50" Type="http://schemas.openxmlformats.org/officeDocument/2006/relationships/hyperlink" Target="javascript:Otra('rutherford.htm')" TargetMode="External"/><Relationship Id="rId55" Type="http://schemas.openxmlformats.org/officeDocument/2006/relationships/image" Target="media/image26.gif"/><Relationship Id="rId63" Type="http://schemas.openxmlformats.org/officeDocument/2006/relationships/hyperlink" Target="javascript:Otra('Volumen.htm')" TargetMode="External"/><Relationship Id="rId68" Type="http://schemas.openxmlformats.org/officeDocument/2006/relationships/theme" Target="theme/theme1.xml"/><Relationship Id="rId7" Type="http://schemas.openxmlformats.org/officeDocument/2006/relationships/hyperlink" Target="javascript:Otra('democrito.htm')" TargetMode="External"/><Relationship Id="rId2" Type="http://schemas.openxmlformats.org/officeDocument/2006/relationships/numbering" Target="numbering.xml"/><Relationship Id="rId16" Type="http://schemas.openxmlformats.org/officeDocument/2006/relationships/image" Target="media/image5.gif"/><Relationship Id="rId29"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hyperlink" Target="javascript:Otra('democrito.htm')" TargetMode="External"/><Relationship Id="rId11" Type="http://schemas.openxmlformats.org/officeDocument/2006/relationships/image" Target="media/image2.gif"/><Relationship Id="rId24" Type="http://schemas.openxmlformats.org/officeDocument/2006/relationships/image" Target="media/image11.gif"/><Relationship Id="rId32" Type="http://schemas.openxmlformats.org/officeDocument/2006/relationships/hyperlink" Target="javascript:Otra('aristoteles.htm')" TargetMode="External"/><Relationship Id="rId37" Type="http://schemas.openxmlformats.org/officeDocument/2006/relationships/hyperlink" Target="javascript:Otra('paracelso.htm')" TargetMode="External"/><Relationship Id="rId40" Type="http://schemas.openxmlformats.org/officeDocument/2006/relationships/hyperlink" Target="javascript:Otra('dalton.htm')" TargetMode="External"/><Relationship Id="rId45" Type="http://schemas.openxmlformats.org/officeDocument/2006/relationships/image" Target="media/image22.gif"/><Relationship Id="rId53" Type="http://schemas.openxmlformats.org/officeDocument/2006/relationships/image" Target="media/image24.gif"/><Relationship Id="rId58" Type="http://schemas.openxmlformats.org/officeDocument/2006/relationships/image" Target="media/image29.gif"/><Relationship Id="rId66" Type="http://schemas.openxmlformats.org/officeDocument/2006/relationships/image" Target="media/image31.gif"/><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image" Target="media/image10.gif"/><Relationship Id="rId28" Type="http://schemas.openxmlformats.org/officeDocument/2006/relationships/image" Target="media/image14.gif"/><Relationship Id="rId36" Type="http://schemas.openxmlformats.org/officeDocument/2006/relationships/image" Target="media/image20.gif"/><Relationship Id="rId49" Type="http://schemas.openxmlformats.org/officeDocument/2006/relationships/hyperlink" Target="javascript:Otra('mendeleyev.htm')" TargetMode="External"/><Relationship Id="rId57" Type="http://schemas.openxmlformats.org/officeDocument/2006/relationships/image" Target="media/image28.gif"/><Relationship Id="rId61" Type="http://schemas.openxmlformats.org/officeDocument/2006/relationships/hyperlink" Target="javascript:Otra('Potencial.htm')" TargetMode="External"/><Relationship Id="rId10" Type="http://schemas.openxmlformats.org/officeDocument/2006/relationships/hyperlink" Target="javascript:Otra('dalton.htm')" TargetMode="External"/><Relationship Id="rId19" Type="http://schemas.openxmlformats.org/officeDocument/2006/relationships/image" Target="media/image7.gif"/><Relationship Id="rId31" Type="http://schemas.openxmlformats.org/officeDocument/2006/relationships/image" Target="media/image17.gif"/><Relationship Id="rId44" Type="http://schemas.openxmlformats.org/officeDocument/2006/relationships/hyperlink" Target="javascript:Otra('mendeleyev.htm')" TargetMode="External"/><Relationship Id="rId52" Type="http://schemas.openxmlformats.org/officeDocument/2006/relationships/hyperlink" Target="javascript:Tabla('tablaperiodica.htm')" TargetMode="External"/><Relationship Id="rId60" Type="http://schemas.openxmlformats.org/officeDocument/2006/relationships/hyperlink" Target="javascript:Otra('Afinidad.htm')" TargetMode="External"/><Relationship Id="rId65" Type="http://schemas.openxmlformats.org/officeDocument/2006/relationships/image" Target="media/image30.gif"/><Relationship Id="rId4" Type="http://schemas.openxmlformats.org/officeDocument/2006/relationships/settings" Target="settings.xml"/><Relationship Id="rId9" Type="http://schemas.openxmlformats.org/officeDocument/2006/relationships/hyperlink" Target="javascript:Otra('democrito.htm')" TargetMode="External"/><Relationship Id="rId14" Type="http://schemas.openxmlformats.org/officeDocument/2006/relationships/hyperlink" Target="javascript:Otra('rutherford.htm')" TargetMode="External"/><Relationship Id="rId22" Type="http://schemas.openxmlformats.org/officeDocument/2006/relationships/image" Target="media/image9.gif"/><Relationship Id="rId27" Type="http://schemas.openxmlformats.org/officeDocument/2006/relationships/hyperlink" Target="javascript:ejemplo('ejemploconfig.htm')" TargetMode="External"/><Relationship Id="rId30" Type="http://schemas.openxmlformats.org/officeDocument/2006/relationships/image" Target="media/image16.gif"/><Relationship Id="rId35" Type="http://schemas.openxmlformats.org/officeDocument/2006/relationships/image" Target="media/image19.gif"/><Relationship Id="rId43" Type="http://schemas.openxmlformats.org/officeDocument/2006/relationships/hyperlink" Target="javascript:Otra('meyer.htm')" TargetMode="External"/><Relationship Id="rId48" Type="http://schemas.openxmlformats.org/officeDocument/2006/relationships/hyperlink" Target="javascript:Otra('mendeleyev.htm')" TargetMode="External"/><Relationship Id="rId56" Type="http://schemas.openxmlformats.org/officeDocument/2006/relationships/image" Target="media/image27.gif"/><Relationship Id="rId64" Type="http://schemas.openxmlformats.org/officeDocument/2006/relationships/hyperlink" Target="javascript:Tabla('tablaperiodica.htm')" TargetMode="External"/><Relationship Id="rId8" Type="http://schemas.openxmlformats.org/officeDocument/2006/relationships/image" Target="media/image1.jpeg"/><Relationship Id="rId51" Type="http://schemas.openxmlformats.org/officeDocument/2006/relationships/hyperlink" Target="javascript:Otra2('bohr.htm')"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2.gif"/><Relationship Id="rId33" Type="http://schemas.openxmlformats.org/officeDocument/2006/relationships/image" Target="media/image18.gif"/><Relationship Id="rId38" Type="http://schemas.openxmlformats.org/officeDocument/2006/relationships/hyperlink" Target="javascript:Otra('paracelso.htm')" TargetMode="External"/><Relationship Id="rId46" Type="http://schemas.openxmlformats.org/officeDocument/2006/relationships/image" Target="media/image23.gif"/><Relationship Id="rId59" Type="http://schemas.openxmlformats.org/officeDocument/2006/relationships/hyperlink" Target="javascript:Otra('Propiedades.htm')" TargetMode="External"/><Relationship Id="rId67" Type="http://schemas.openxmlformats.org/officeDocument/2006/relationships/fontTable" Target="fontTable.xml"/><Relationship Id="rId20" Type="http://schemas.openxmlformats.org/officeDocument/2006/relationships/image" Target="media/image8.gif"/><Relationship Id="rId41" Type="http://schemas.openxmlformats.org/officeDocument/2006/relationships/hyperlink" Target="javascript:Otra('democrito.htm')" TargetMode="External"/><Relationship Id="rId54" Type="http://schemas.openxmlformats.org/officeDocument/2006/relationships/image" Target="media/image25.gif"/><Relationship Id="rId62" Type="http://schemas.openxmlformats.org/officeDocument/2006/relationships/hyperlink" Target="javascript:Otra('Radi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6C831-3EC7-4A02-AA11-8BACC1DF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4391</Words>
  <Characters>24155</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CherryClau</dc:creator>
  <cp:lastModifiedBy>CherryClau</cp:lastModifiedBy>
  <cp:revision>2</cp:revision>
  <dcterms:created xsi:type="dcterms:W3CDTF">2012-05-23T19:45:00Z</dcterms:created>
  <dcterms:modified xsi:type="dcterms:W3CDTF">2012-05-23T19:45:00Z</dcterms:modified>
</cp:coreProperties>
</file>